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1C53" w:rsidRPr="008E318B" w:rsidRDefault="00FF1C53" w:rsidP="00FF1C53">
      <w:pPr>
        <w:jc w:val="center"/>
        <w:outlineLvl w:val="0"/>
        <w:rPr>
          <w:rFonts w:ascii="Arial" w:hAnsi="Arial" w:cs="Arial"/>
          <w:sz w:val="32"/>
          <w:szCs w:val="32"/>
        </w:rPr>
      </w:pPr>
      <w:bookmarkStart w:id="0" w:name="_GoBack"/>
      <w:bookmarkEnd w:id="0"/>
      <w:r w:rsidRPr="00FF1C53">
        <w:rPr>
          <w:rFonts w:ascii="Arial" w:hAnsi="Arial" w:cs="Arial"/>
          <w:b/>
          <w:sz w:val="32"/>
          <w:szCs w:val="32"/>
        </w:rPr>
        <w:t>P</w:t>
      </w:r>
      <w:r w:rsidR="00DF070C">
        <w:rPr>
          <w:rFonts w:ascii="Arial" w:hAnsi="Arial" w:cs="Arial"/>
          <w:b/>
          <w:sz w:val="32"/>
          <w:szCs w:val="32"/>
        </w:rPr>
        <w:t>ROJETO DE LEI COMP</w:t>
      </w:r>
      <w:r w:rsidRPr="00FF1C53">
        <w:rPr>
          <w:rFonts w:ascii="Arial" w:hAnsi="Arial" w:cs="Arial"/>
          <w:b/>
          <w:sz w:val="32"/>
          <w:szCs w:val="32"/>
        </w:rPr>
        <w:t>LEMENTAR nº____________/201</w:t>
      </w:r>
      <w:r w:rsidRPr="00824E4D">
        <w:rPr>
          <w:rFonts w:ascii="Arial" w:hAnsi="Arial" w:cs="Arial"/>
          <w:b/>
          <w:sz w:val="32"/>
          <w:szCs w:val="32"/>
        </w:rPr>
        <w:t>9</w:t>
      </w:r>
    </w:p>
    <w:p w:rsidR="00FF1C53" w:rsidRDefault="00FF1C53" w:rsidP="00FF1C53">
      <w:pPr>
        <w:jc w:val="both"/>
        <w:rPr>
          <w:rFonts w:asciiTheme="minorHAnsi" w:hAnsiTheme="minorHAnsi" w:cs="Arial"/>
          <w:sz w:val="22"/>
          <w:szCs w:val="22"/>
        </w:rPr>
      </w:pPr>
    </w:p>
    <w:p w:rsidR="00FF1C53" w:rsidRDefault="00FF1C53" w:rsidP="00FF1C53">
      <w:pPr>
        <w:jc w:val="both"/>
        <w:rPr>
          <w:rFonts w:asciiTheme="minorHAnsi" w:hAnsiTheme="minorHAnsi" w:cs="Arial"/>
          <w:sz w:val="22"/>
          <w:szCs w:val="22"/>
        </w:rPr>
      </w:pPr>
    </w:p>
    <w:p w:rsidR="000A3136" w:rsidRDefault="00544CCE" w:rsidP="000A3136">
      <w:pPr>
        <w:ind w:left="4536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Altera a Lei Complementar nº 18, de 22 de dezembro de 1997 (Código de Posturas), de modo</w:t>
      </w:r>
      <w:r w:rsidR="00FD51EA">
        <w:rPr>
          <w:rFonts w:asciiTheme="minorHAnsi" w:hAnsiTheme="minorHAnsi" w:cs="Arial"/>
          <w:sz w:val="22"/>
          <w:szCs w:val="22"/>
        </w:rPr>
        <w:t xml:space="preserve"> a</w:t>
      </w:r>
      <w:r w:rsidR="007C1A97">
        <w:rPr>
          <w:rFonts w:asciiTheme="minorHAnsi" w:hAnsiTheme="minorHAnsi" w:cs="Arial"/>
          <w:sz w:val="22"/>
          <w:szCs w:val="22"/>
        </w:rPr>
        <w:t xml:space="preserve"> facultar aos shoppings centers </w:t>
      </w:r>
      <w:r w:rsidR="00FD51EA">
        <w:rPr>
          <w:rFonts w:asciiTheme="minorHAnsi" w:hAnsiTheme="minorHAnsi" w:cs="Arial"/>
          <w:sz w:val="22"/>
          <w:szCs w:val="22"/>
        </w:rPr>
        <w:t xml:space="preserve">permitir a permanência de animais domésticos nas suas </w:t>
      </w:r>
      <w:r w:rsidR="002C23C7">
        <w:rPr>
          <w:rFonts w:asciiTheme="minorHAnsi" w:hAnsiTheme="minorHAnsi" w:cs="Arial"/>
          <w:sz w:val="22"/>
          <w:szCs w:val="22"/>
        </w:rPr>
        <w:t>áreas comuns</w:t>
      </w:r>
      <w:r w:rsidR="007C1A97">
        <w:rPr>
          <w:rFonts w:asciiTheme="minorHAnsi" w:hAnsiTheme="minorHAnsi" w:cs="Arial"/>
          <w:sz w:val="22"/>
          <w:szCs w:val="22"/>
        </w:rPr>
        <w:t xml:space="preserve">. </w:t>
      </w:r>
    </w:p>
    <w:p w:rsidR="00524839" w:rsidRPr="00101B90" w:rsidRDefault="00524839" w:rsidP="00524839">
      <w:pPr>
        <w:ind w:left="4536"/>
        <w:jc w:val="both"/>
        <w:rPr>
          <w:rFonts w:asciiTheme="minorHAnsi" w:hAnsiTheme="minorHAnsi"/>
          <w:sz w:val="22"/>
          <w:szCs w:val="22"/>
        </w:rPr>
      </w:pPr>
    </w:p>
    <w:p w:rsidR="00524839" w:rsidRPr="00A975D8" w:rsidRDefault="00524839" w:rsidP="00524839">
      <w:pPr>
        <w:rPr>
          <w:rFonts w:asciiTheme="minorHAnsi" w:hAnsiTheme="minorHAnsi"/>
        </w:rPr>
      </w:pPr>
    </w:p>
    <w:p w:rsidR="00524839" w:rsidRDefault="00524839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 w:rsidRPr="00101B90"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0B40CD">
        <w:rPr>
          <w:rFonts w:asciiTheme="minorHAnsi" w:hAnsiTheme="minorHAnsi" w:cs="Arial"/>
          <w:bCs/>
        </w:rPr>
        <w:t>Art. 1º</w:t>
      </w:r>
      <w:r w:rsidR="007C1A97">
        <w:rPr>
          <w:rFonts w:asciiTheme="minorHAnsi" w:hAnsiTheme="minorHAnsi" w:cs="Arial"/>
          <w:b/>
          <w:bCs/>
        </w:rPr>
        <w:t xml:space="preserve">  </w:t>
      </w:r>
      <w:r w:rsidR="007C1A97">
        <w:rPr>
          <w:rFonts w:asciiTheme="minorHAnsi" w:hAnsiTheme="minorHAnsi" w:cs="Arial"/>
          <w:bCs/>
        </w:rPr>
        <w:t>A</w:t>
      </w:r>
      <w:r w:rsidR="00845348">
        <w:rPr>
          <w:rFonts w:asciiTheme="minorHAnsi" w:hAnsiTheme="minorHAnsi" w:cs="Arial"/>
          <w:bCs/>
        </w:rPr>
        <w:t xml:space="preserve"> Lei Complementar </w:t>
      </w:r>
      <w:r w:rsidR="00112F6B">
        <w:rPr>
          <w:rFonts w:asciiTheme="minorHAnsi" w:hAnsiTheme="minorHAnsi" w:cs="Arial"/>
          <w:bCs/>
        </w:rPr>
        <w:t xml:space="preserve">nº 18, de 22 de dezembro de 1997, </w:t>
      </w:r>
      <w:r w:rsidR="00845348">
        <w:rPr>
          <w:rFonts w:asciiTheme="minorHAnsi" w:hAnsiTheme="minorHAnsi" w:cs="Arial"/>
          <w:bCs/>
        </w:rPr>
        <w:t xml:space="preserve">passa a vigorar </w:t>
      </w:r>
      <w:r w:rsidR="00EC178C">
        <w:rPr>
          <w:rFonts w:asciiTheme="minorHAnsi" w:hAnsiTheme="minorHAnsi" w:cs="Arial"/>
          <w:bCs/>
        </w:rPr>
        <w:t>com a</w:t>
      </w:r>
      <w:r w:rsidR="00845348">
        <w:rPr>
          <w:rFonts w:asciiTheme="minorHAnsi" w:hAnsiTheme="minorHAnsi" w:cs="Arial"/>
          <w:bCs/>
        </w:rPr>
        <w:t>s</w:t>
      </w:r>
      <w:r w:rsidR="00EC178C">
        <w:rPr>
          <w:rFonts w:asciiTheme="minorHAnsi" w:hAnsiTheme="minorHAnsi" w:cs="Arial"/>
          <w:bCs/>
        </w:rPr>
        <w:t xml:space="preserve"> seguinte</w:t>
      </w:r>
      <w:r w:rsidR="00845348">
        <w:rPr>
          <w:rFonts w:asciiTheme="minorHAnsi" w:hAnsiTheme="minorHAnsi" w:cs="Arial"/>
          <w:bCs/>
        </w:rPr>
        <w:t>s</w:t>
      </w:r>
      <w:r w:rsidR="00EC178C">
        <w:rPr>
          <w:rFonts w:asciiTheme="minorHAnsi" w:hAnsiTheme="minorHAnsi" w:cs="Arial"/>
          <w:bCs/>
        </w:rPr>
        <w:t xml:space="preserve"> </w:t>
      </w:r>
      <w:r w:rsidR="00845348">
        <w:rPr>
          <w:rFonts w:asciiTheme="minorHAnsi" w:hAnsiTheme="minorHAnsi" w:cs="Arial"/>
          <w:bCs/>
        </w:rPr>
        <w:t>alterações</w:t>
      </w:r>
      <w:r w:rsidR="00112F6B">
        <w:rPr>
          <w:rFonts w:asciiTheme="minorHAnsi" w:hAnsiTheme="minorHAnsi" w:cs="Arial"/>
          <w:bCs/>
        </w:rPr>
        <w:t>:</w:t>
      </w:r>
      <w:r w:rsidR="007E066A">
        <w:rPr>
          <w:rFonts w:asciiTheme="minorHAnsi" w:hAnsiTheme="minorHAnsi" w:cs="Arial"/>
          <w:bCs/>
        </w:rPr>
        <w:t xml:space="preserve"> </w:t>
      </w:r>
    </w:p>
    <w:p w:rsidR="00112F6B" w:rsidRDefault="00112F6B" w:rsidP="0052483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921E34" w:rsidRDefault="00845348" w:rsidP="005773E8">
      <w:pPr>
        <w:tabs>
          <w:tab w:val="left" w:pos="709"/>
          <w:tab w:val="left" w:pos="1134"/>
        </w:tabs>
        <w:ind w:left="2268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“Art. 274</w:t>
      </w:r>
      <w:r w:rsidR="007342B8">
        <w:rPr>
          <w:rFonts w:asciiTheme="minorHAnsi" w:hAnsiTheme="minorHAnsi" w:cs="Arial"/>
          <w:bCs/>
        </w:rPr>
        <w:t xml:space="preserve">.  </w:t>
      </w:r>
      <w:r w:rsidR="00EA0B71">
        <w:rPr>
          <w:rFonts w:asciiTheme="minorHAnsi" w:hAnsiTheme="minorHAnsi" w:cs="Arial"/>
          <w:bCs/>
        </w:rPr>
        <w:t xml:space="preserve">É proibida </w:t>
      </w:r>
      <w:r w:rsidR="00EA0B71" w:rsidRPr="00EA0B71">
        <w:rPr>
          <w:rFonts w:asciiTheme="minorHAnsi" w:hAnsiTheme="minorHAnsi" w:cs="Arial"/>
          <w:bCs/>
        </w:rPr>
        <w:t>a permanência de animais nos recintos e locais públicos ou privados de uso coletivo, tais como: cinemas, teatros, clubes esportivos e recreativos, estabelecimentos comerciais, industriais e de saúde, escolas, piscinas e feiras, com exceção dos cães guia, treinados para condução de deficientes visuais; esses animais terão um registro especial emitido pelo Centro de Controle de Zoonoses do Município</w:t>
      </w:r>
      <w:r w:rsidR="00B60F65">
        <w:rPr>
          <w:rFonts w:asciiTheme="minorHAnsi" w:hAnsiTheme="minorHAnsi" w:cs="Arial"/>
          <w:bCs/>
        </w:rPr>
        <w:t xml:space="preserve">. </w:t>
      </w:r>
    </w:p>
    <w:p w:rsidR="00EA0B71" w:rsidRDefault="00EA0B71" w:rsidP="005773E8">
      <w:pPr>
        <w:tabs>
          <w:tab w:val="left" w:pos="709"/>
          <w:tab w:val="left" w:pos="1134"/>
        </w:tabs>
        <w:ind w:left="2268"/>
        <w:jc w:val="both"/>
        <w:rPr>
          <w:rFonts w:asciiTheme="minorHAnsi" w:hAnsiTheme="minorHAnsi" w:cs="Arial"/>
          <w:bCs/>
        </w:rPr>
      </w:pPr>
    </w:p>
    <w:p w:rsidR="00EA0B71" w:rsidRDefault="00EA0B71" w:rsidP="005773E8">
      <w:pPr>
        <w:tabs>
          <w:tab w:val="left" w:pos="709"/>
          <w:tab w:val="left" w:pos="1134"/>
        </w:tabs>
        <w:ind w:left="2268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§1º  Excetuam-se da proibição </w:t>
      </w:r>
      <w:r w:rsidR="00462D58">
        <w:rPr>
          <w:rFonts w:asciiTheme="minorHAnsi" w:hAnsiTheme="minorHAnsi" w:cs="Arial"/>
          <w:bCs/>
        </w:rPr>
        <w:t>constante do</w:t>
      </w:r>
      <w:r w:rsidRPr="00EA0B71">
        <w:rPr>
          <w:rFonts w:asciiTheme="minorHAnsi" w:hAnsiTheme="minorHAnsi" w:cs="Arial"/>
          <w:bCs/>
        </w:rPr>
        <w:t xml:space="preserve"> </w:t>
      </w:r>
      <w:r w:rsidR="00462D58">
        <w:rPr>
          <w:rFonts w:asciiTheme="minorHAnsi" w:hAnsiTheme="minorHAnsi" w:cs="Arial"/>
          <w:bCs/>
        </w:rPr>
        <w:t xml:space="preserve">“caput” do </w:t>
      </w:r>
      <w:r w:rsidR="007C1A97">
        <w:rPr>
          <w:rFonts w:asciiTheme="minorHAnsi" w:hAnsiTheme="minorHAnsi" w:cs="Arial"/>
          <w:bCs/>
        </w:rPr>
        <w:t xml:space="preserve">art. </w:t>
      </w:r>
      <w:r w:rsidR="00462D58">
        <w:rPr>
          <w:rFonts w:asciiTheme="minorHAnsi" w:hAnsiTheme="minorHAnsi" w:cs="Arial"/>
          <w:bCs/>
        </w:rPr>
        <w:t>274</w:t>
      </w:r>
      <w:r w:rsidRPr="00EA0B71">
        <w:rPr>
          <w:rFonts w:asciiTheme="minorHAnsi" w:hAnsiTheme="minorHAnsi" w:cs="Arial"/>
          <w:bCs/>
        </w:rPr>
        <w:t xml:space="preserve"> os locais, recintos e estabelecimentos legal e adequadamente instalados, destinados à criação, venda, treinamento, competição, alojamento, tratamento e abate de animais.</w:t>
      </w:r>
    </w:p>
    <w:p w:rsidR="00482051" w:rsidRDefault="00482051" w:rsidP="005773E8">
      <w:pPr>
        <w:tabs>
          <w:tab w:val="left" w:pos="709"/>
          <w:tab w:val="left" w:pos="1134"/>
        </w:tabs>
        <w:ind w:left="2268"/>
        <w:jc w:val="both"/>
        <w:rPr>
          <w:rFonts w:asciiTheme="minorHAnsi" w:hAnsiTheme="minorHAnsi" w:cs="Arial"/>
          <w:bCs/>
        </w:rPr>
      </w:pPr>
    </w:p>
    <w:p w:rsidR="00482051" w:rsidRDefault="00482051" w:rsidP="005773E8">
      <w:pPr>
        <w:tabs>
          <w:tab w:val="left" w:pos="709"/>
          <w:tab w:val="left" w:pos="1134"/>
        </w:tabs>
        <w:ind w:left="2268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................................................................................................................</w:t>
      </w:r>
    </w:p>
    <w:p w:rsidR="00EA0B71" w:rsidRDefault="00EA0B71" w:rsidP="005773E8">
      <w:pPr>
        <w:tabs>
          <w:tab w:val="left" w:pos="709"/>
          <w:tab w:val="left" w:pos="1134"/>
        </w:tabs>
        <w:ind w:left="2268"/>
        <w:jc w:val="both"/>
        <w:rPr>
          <w:rFonts w:asciiTheme="minorHAnsi" w:hAnsiTheme="minorHAnsi" w:cs="Arial"/>
          <w:bCs/>
        </w:rPr>
      </w:pPr>
    </w:p>
    <w:p w:rsidR="00EA0B71" w:rsidRDefault="00482051" w:rsidP="005773E8">
      <w:pPr>
        <w:tabs>
          <w:tab w:val="left" w:pos="709"/>
          <w:tab w:val="left" w:pos="1134"/>
        </w:tabs>
        <w:ind w:left="2268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§3</w:t>
      </w:r>
      <w:r w:rsidR="00EA0B71">
        <w:rPr>
          <w:rFonts w:asciiTheme="minorHAnsi" w:hAnsiTheme="minorHAnsi" w:cs="Arial"/>
          <w:bCs/>
        </w:rPr>
        <w:t xml:space="preserve">º  </w:t>
      </w:r>
      <w:r w:rsidR="00EA0B71" w:rsidRPr="00EA0B71">
        <w:rPr>
          <w:rFonts w:asciiTheme="minorHAnsi" w:hAnsiTheme="minorHAnsi" w:cs="Arial"/>
          <w:bCs/>
        </w:rPr>
        <w:t xml:space="preserve">A </w:t>
      </w:r>
      <w:r w:rsidR="009B570E">
        <w:rPr>
          <w:rFonts w:asciiTheme="minorHAnsi" w:hAnsiTheme="minorHAnsi" w:cs="Arial"/>
          <w:bCs/>
        </w:rPr>
        <w:t>proibição</w:t>
      </w:r>
      <w:r w:rsidR="00EA0B71" w:rsidRPr="00EA0B71">
        <w:rPr>
          <w:rFonts w:asciiTheme="minorHAnsi" w:hAnsiTheme="minorHAnsi" w:cs="Arial"/>
          <w:bCs/>
        </w:rPr>
        <w:t xml:space="preserve"> constante no </w:t>
      </w:r>
      <w:r w:rsidR="004D7715">
        <w:rPr>
          <w:rFonts w:asciiTheme="minorHAnsi" w:hAnsiTheme="minorHAnsi" w:cs="Arial"/>
          <w:bCs/>
        </w:rPr>
        <w:t>“</w:t>
      </w:r>
      <w:r w:rsidR="00EA0B71" w:rsidRPr="00EA0B71">
        <w:rPr>
          <w:rFonts w:asciiTheme="minorHAnsi" w:hAnsiTheme="minorHAnsi" w:cs="Arial"/>
          <w:bCs/>
        </w:rPr>
        <w:t>caput</w:t>
      </w:r>
      <w:r w:rsidR="004D7715">
        <w:rPr>
          <w:rFonts w:asciiTheme="minorHAnsi" w:hAnsiTheme="minorHAnsi" w:cs="Arial"/>
          <w:bCs/>
        </w:rPr>
        <w:t>”</w:t>
      </w:r>
      <w:r w:rsidR="00EA0B71" w:rsidRPr="00EA0B71">
        <w:rPr>
          <w:rFonts w:asciiTheme="minorHAnsi" w:hAnsiTheme="minorHAnsi" w:cs="Arial"/>
          <w:bCs/>
        </w:rPr>
        <w:t xml:space="preserve"> do art. 27</w:t>
      </w:r>
      <w:r w:rsidR="00462D58">
        <w:rPr>
          <w:rFonts w:asciiTheme="minorHAnsi" w:hAnsiTheme="minorHAnsi" w:cs="Arial"/>
          <w:bCs/>
        </w:rPr>
        <w:t>4 não se aplica aos s</w:t>
      </w:r>
      <w:r w:rsidR="00EA0B71" w:rsidRPr="00EA0B71">
        <w:rPr>
          <w:rFonts w:asciiTheme="minorHAnsi" w:hAnsiTheme="minorHAnsi" w:cs="Arial"/>
          <w:bCs/>
        </w:rPr>
        <w:t>hopping</w:t>
      </w:r>
      <w:r w:rsidR="00462D58">
        <w:rPr>
          <w:rFonts w:asciiTheme="minorHAnsi" w:hAnsiTheme="minorHAnsi" w:cs="Arial"/>
          <w:bCs/>
        </w:rPr>
        <w:t>s centers</w:t>
      </w:r>
      <w:r w:rsidR="00EA0B71" w:rsidRPr="00EA0B71">
        <w:rPr>
          <w:rFonts w:asciiTheme="minorHAnsi" w:hAnsiTheme="minorHAnsi" w:cs="Arial"/>
          <w:bCs/>
        </w:rPr>
        <w:t xml:space="preserve">, aos quais caberão permitir ou não a entrada de animais domésticos nas suas </w:t>
      </w:r>
      <w:r w:rsidR="00ED17C4">
        <w:rPr>
          <w:rFonts w:asciiTheme="minorHAnsi" w:hAnsiTheme="minorHAnsi" w:cs="Arial"/>
          <w:bCs/>
        </w:rPr>
        <w:t>áreas comuns</w:t>
      </w:r>
      <w:r w:rsidR="00396E23">
        <w:rPr>
          <w:rFonts w:asciiTheme="minorHAnsi" w:hAnsiTheme="minorHAnsi" w:cs="Arial"/>
          <w:bCs/>
        </w:rPr>
        <w:t xml:space="preserve">, </w:t>
      </w:r>
      <w:r w:rsidR="00EA0B71" w:rsidRPr="00EA0B71">
        <w:rPr>
          <w:rFonts w:asciiTheme="minorHAnsi" w:hAnsiTheme="minorHAnsi" w:cs="Arial"/>
          <w:bCs/>
        </w:rPr>
        <w:t>respeitadas as normas de higiene e saúde</w:t>
      </w:r>
      <w:r w:rsidR="00BF4458">
        <w:rPr>
          <w:rFonts w:asciiTheme="minorHAnsi" w:hAnsiTheme="minorHAnsi" w:cs="Arial"/>
          <w:bCs/>
        </w:rPr>
        <w:t xml:space="preserve"> e </w:t>
      </w:r>
      <w:r w:rsidR="00396E23">
        <w:rPr>
          <w:rFonts w:asciiTheme="minorHAnsi" w:hAnsiTheme="minorHAnsi" w:cs="Arial"/>
          <w:bCs/>
        </w:rPr>
        <w:t>vedada, em qualquer hipótese, a permanência destes animais nas áreas destinadas à alimentação</w:t>
      </w:r>
      <w:r w:rsidR="00881DF7">
        <w:rPr>
          <w:rFonts w:asciiTheme="minorHAnsi" w:hAnsiTheme="minorHAnsi" w:cs="Arial"/>
          <w:bCs/>
        </w:rPr>
        <w:t xml:space="preserve">. </w:t>
      </w:r>
    </w:p>
    <w:p w:rsidR="005816DA" w:rsidRDefault="005816DA" w:rsidP="005773E8">
      <w:pPr>
        <w:tabs>
          <w:tab w:val="left" w:pos="709"/>
          <w:tab w:val="left" w:pos="1134"/>
        </w:tabs>
        <w:ind w:left="2268"/>
        <w:jc w:val="both"/>
        <w:rPr>
          <w:rFonts w:asciiTheme="minorHAnsi" w:hAnsiTheme="minorHAnsi" w:cs="Arial"/>
          <w:bCs/>
        </w:rPr>
      </w:pPr>
    </w:p>
    <w:p w:rsidR="005816DA" w:rsidRDefault="00ED17C4" w:rsidP="005773E8">
      <w:pPr>
        <w:tabs>
          <w:tab w:val="left" w:pos="709"/>
          <w:tab w:val="left" w:pos="1134"/>
        </w:tabs>
        <w:ind w:left="2268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>§4</w:t>
      </w:r>
      <w:r w:rsidR="005816DA">
        <w:rPr>
          <w:rFonts w:asciiTheme="minorHAnsi" w:hAnsiTheme="minorHAnsi" w:cs="Arial"/>
          <w:bCs/>
        </w:rPr>
        <w:t xml:space="preserve">º  Os </w:t>
      </w:r>
      <w:r w:rsidR="00396E23">
        <w:rPr>
          <w:rFonts w:asciiTheme="minorHAnsi" w:hAnsiTheme="minorHAnsi" w:cs="Arial"/>
          <w:bCs/>
        </w:rPr>
        <w:t>s</w:t>
      </w:r>
      <w:r w:rsidR="00396E23" w:rsidRPr="00EA0B71">
        <w:rPr>
          <w:rFonts w:asciiTheme="minorHAnsi" w:hAnsiTheme="minorHAnsi" w:cs="Arial"/>
          <w:bCs/>
        </w:rPr>
        <w:t>hopping</w:t>
      </w:r>
      <w:r w:rsidR="00396E23">
        <w:rPr>
          <w:rFonts w:asciiTheme="minorHAnsi" w:hAnsiTheme="minorHAnsi" w:cs="Arial"/>
          <w:bCs/>
        </w:rPr>
        <w:t xml:space="preserve">s centers </w:t>
      </w:r>
      <w:r w:rsidR="005816DA">
        <w:rPr>
          <w:rFonts w:asciiTheme="minorHAnsi" w:hAnsiTheme="minorHAnsi" w:cs="Arial"/>
          <w:bCs/>
        </w:rPr>
        <w:t xml:space="preserve">que permitirem </w:t>
      </w:r>
      <w:r w:rsidR="007439A7">
        <w:rPr>
          <w:rFonts w:asciiTheme="minorHAnsi" w:hAnsiTheme="minorHAnsi" w:cs="Arial"/>
          <w:bCs/>
        </w:rPr>
        <w:t xml:space="preserve">a permanência de animais domésticos deverão afixar um cartaz, em cada entrada, informando a permissão, no qual, inclusive, constará quais animais domésticos serão permitidos. </w:t>
      </w:r>
      <w:r w:rsidR="005816DA">
        <w:rPr>
          <w:rFonts w:asciiTheme="minorHAnsi" w:hAnsiTheme="minorHAnsi" w:cs="Arial"/>
          <w:bCs/>
        </w:rPr>
        <w:t xml:space="preserve"> </w:t>
      </w:r>
    </w:p>
    <w:p w:rsidR="00B60F65" w:rsidRDefault="00B60F65" w:rsidP="005773E8">
      <w:pPr>
        <w:tabs>
          <w:tab w:val="left" w:pos="709"/>
          <w:tab w:val="left" w:pos="1134"/>
        </w:tabs>
        <w:ind w:left="2268"/>
        <w:jc w:val="both"/>
        <w:rPr>
          <w:rFonts w:asciiTheme="minorHAnsi" w:hAnsiTheme="minorHAnsi" w:cs="Arial"/>
          <w:bCs/>
        </w:rPr>
      </w:pPr>
    </w:p>
    <w:p w:rsidR="00B60F65" w:rsidRDefault="00396E23" w:rsidP="005773E8">
      <w:pPr>
        <w:tabs>
          <w:tab w:val="left" w:pos="709"/>
          <w:tab w:val="left" w:pos="1134"/>
        </w:tabs>
        <w:ind w:left="2268"/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 xml:space="preserve">Art. 274-A  </w:t>
      </w:r>
      <w:r w:rsidR="00B60F65" w:rsidRPr="00B60F65">
        <w:rPr>
          <w:rFonts w:asciiTheme="minorHAnsi" w:hAnsiTheme="minorHAnsi" w:cs="Arial"/>
          <w:bCs/>
        </w:rPr>
        <w:t>Na infração de qualquer artigo deste Capítulo, será imposta multa correspondente ao valor de 02 UFMs (duas Unidades Fiscais Municipais) acrescida progressivamente de 100 % (cem por cento) nos casos de reincidência</w:t>
      </w:r>
      <w:r w:rsidR="00B60F65">
        <w:rPr>
          <w:rFonts w:asciiTheme="minorHAnsi" w:hAnsiTheme="minorHAnsi" w:cs="Arial"/>
          <w:bCs/>
        </w:rPr>
        <w:t xml:space="preserve">.” (NR) </w:t>
      </w:r>
    </w:p>
    <w:p w:rsidR="00524839" w:rsidRDefault="00524839" w:rsidP="00662738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</w:rPr>
      </w:pPr>
    </w:p>
    <w:p w:rsidR="00D97CEC" w:rsidRPr="00101B90" w:rsidRDefault="00D97CEC" w:rsidP="00662738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</w:rPr>
      </w:pPr>
    </w:p>
    <w:p w:rsidR="00396E23" w:rsidRDefault="00524839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lastRenderedPageBreak/>
        <w:tab/>
      </w:r>
      <w:r>
        <w:rPr>
          <w:rFonts w:asciiTheme="minorHAnsi" w:hAnsiTheme="minorHAnsi" w:cs="Arial"/>
          <w:bCs/>
        </w:rPr>
        <w:tab/>
      </w:r>
      <w:r w:rsidRPr="000B40CD">
        <w:rPr>
          <w:rFonts w:asciiTheme="minorHAnsi" w:hAnsiTheme="minorHAnsi" w:cs="Arial"/>
          <w:bCs/>
        </w:rPr>
        <w:t>Art. 2º</w:t>
      </w:r>
      <w:r w:rsidR="00396E23">
        <w:rPr>
          <w:rFonts w:asciiTheme="minorHAnsi" w:hAnsiTheme="minorHAnsi" w:cs="Arial"/>
          <w:bCs/>
        </w:rPr>
        <w:t xml:space="preserve">  Fica revogado o §2º do art. 274 da Lei Complementar nº 18, de 1997. </w:t>
      </w:r>
      <w:r w:rsidR="007342B8">
        <w:rPr>
          <w:rFonts w:asciiTheme="minorHAnsi" w:hAnsiTheme="minorHAnsi" w:cs="Arial"/>
          <w:bCs/>
        </w:rPr>
        <w:t xml:space="preserve"> </w:t>
      </w:r>
    </w:p>
    <w:p w:rsidR="00396E23" w:rsidRDefault="00396E23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752129" w:rsidRDefault="00396E23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  <w:r>
        <w:rPr>
          <w:rFonts w:asciiTheme="minorHAnsi" w:hAnsiTheme="minorHAnsi" w:cs="Arial"/>
          <w:bCs/>
        </w:rPr>
        <w:tab/>
      </w:r>
      <w:r>
        <w:rPr>
          <w:rFonts w:asciiTheme="minorHAnsi" w:hAnsiTheme="minorHAnsi" w:cs="Arial"/>
          <w:bCs/>
        </w:rPr>
        <w:tab/>
        <w:t xml:space="preserve">Art. 3º  </w:t>
      </w:r>
      <w:r w:rsidR="006B1835">
        <w:rPr>
          <w:rFonts w:asciiTheme="minorHAnsi" w:hAnsiTheme="minorHAnsi" w:cs="Arial"/>
          <w:bCs/>
        </w:rPr>
        <w:t>Esta l</w:t>
      </w:r>
      <w:r w:rsidR="002378F0">
        <w:rPr>
          <w:rFonts w:asciiTheme="minorHAnsi" w:hAnsiTheme="minorHAnsi" w:cs="Arial"/>
          <w:bCs/>
        </w:rPr>
        <w:t>ei</w:t>
      </w:r>
      <w:r w:rsidR="006B1835">
        <w:rPr>
          <w:rFonts w:asciiTheme="minorHAnsi" w:hAnsiTheme="minorHAnsi" w:cs="Arial"/>
          <w:bCs/>
        </w:rPr>
        <w:t xml:space="preserve"> c</w:t>
      </w:r>
      <w:r w:rsidR="000008DC">
        <w:rPr>
          <w:rFonts w:asciiTheme="minorHAnsi" w:hAnsiTheme="minorHAnsi" w:cs="Arial"/>
          <w:bCs/>
        </w:rPr>
        <w:t>omplementar</w:t>
      </w:r>
      <w:r w:rsidR="002378F0">
        <w:rPr>
          <w:rFonts w:asciiTheme="minorHAnsi" w:hAnsiTheme="minorHAnsi" w:cs="Arial"/>
          <w:bCs/>
        </w:rPr>
        <w:t xml:space="preserve"> entra em vigor na </w:t>
      </w:r>
      <w:r w:rsidR="008757C3">
        <w:rPr>
          <w:rFonts w:asciiTheme="minorHAnsi" w:hAnsiTheme="minorHAnsi" w:cs="Arial"/>
          <w:bCs/>
        </w:rPr>
        <w:t xml:space="preserve">data </w:t>
      </w:r>
      <w:r w:rsidR="002378F0">
        <w:rPr>
          <w:rFonts w:asciiTheme="minorHAnsi" w:hAnsiTheme="minorHAnsi" w:cs="Arial"/>
          <w:bCs/>
        </w:rPr>
        <w:t xml:space="preserve">de sua publicação. </w:t>
      </w:r>
    </w:p>
    <w:p w:rsidR="00501EA4" w:rsidRDefault="00501EA4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501EA4" w:rsidRDefault="00501EA4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501EA4" w:rsidRPr="00752129" w:rsidRDefault="00501EA4" w:rsidP="0075212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 xml:space="preserve">Sala de </w:t>
      </w:r>
      <w:r>
        <w:rPr>
          <w:rFonts w:asciiTheme="minorHAnsi" w:hAnsiTheme="minorHAnsi" w:cs="Arial"/>
        </w:rPr>
        <w:t>S</w:t>
      </w:r>
      <w:r w:rsidRPr="00101B90">
        <w:rPr>
          <w:rFonts w:asciiTheme="minorHAnsi" w:hAnsiTheme="minorHAnsi" w:cs="Arial"/>
        </w:rPr>
        <w:t xml:space="preserve">essões Plínio de Carvalho, </w:t>
      </w:r>
      <w:r w:rsidR="00D97CEC">
        <w:rPr>
          <w:rFonts w:asciiTheme="minorHAnsi" w:hAnsiTheme="minorHAnsi" w:cs="Arial"/>
        </w:rPr>
        <w:t>30</w:t>
      </w:r>
      <w:r>
        <w:rPr>
          <w:rFonts w:asciiTheme="minorHAnsi" w:hAnsiTheme="minorHAnsi" w:cs="Arial"/>
        </w:rPr>
        <w:t xml:space="preserve"> de </w:t>
      </w:r>
      <w:r w:rsidR="005D5D47">
        <w:rPr>
          <w:rFonts w:asciiTheme="minorHAnsi" w:hAnsiTheme="minorHAnsi" w:cs="Arial"/>
        </w:rPr>
        <w:t>abril</w:t>
      </w:r>
      <w:r w:rsidRPr="00101B90">
        <w:rPr>
          <w:rFonts w:asciiTheme="minorHAnsi" w:hAnsiTheme="minorHAnsi" w:cs="Arial"/>
        </w:rPr>
        <w:t xml:space="preserve"> de 201</w:t>
      </w:r>
      <w:r w:rsidR="005D5D47">
        <w:rPr>
          <w:rFonts w:asciiTheme="minorHAnsi" w:hAnsiTheme="minorHAnsi" w:cs="Arial"/>
        </w:rPr>
        <w:t>9</w:t>
      </w:r>
      <w:r w:rsidRPr="00101B90">
        <w:rPr>
          <w:rFonts w:asciiTheme="minorHAnsi" w:hAnsiTheme="minorHAnsi" w:cs="Arial"/>
        </w:rPr>
        <w:t>.</w:t>
      </w:r>
    </w:p>
    <w:p w:rsidR="00524839" w:rsidRDefault="00524839" w:rsidP="00D97CEC">
      <w:pPr>
        <w:jc w:val="center"/>
        <w:rPr>
          <w:rFonts w:asciiTheme="minorHAnsi" w:hAnsiTheme="minorHAnsi" w:cs="Arial"/>
        </w:rPr>
      </w:pPr>
    </w:p>
    <w:p w:rsidR="00524839" w:rsidRDefault="00524839" w:rsidP="00524839">
      <w:pPr>
        <w:jc w:val="center"/>
        <w:rPr>
          <w:rFonts w:asciiTheme="minorHAnsi" w:hAnsiTheme="minorHAnsi"/>
        </w:rPr>
      </w:pPr>
    </w:p>
    <w:p w:rsidR="00501EA4" w:rsidRPr="00101B90" w:rsidRDefault="00501EA4" w:rsidP="00524839">
      <w:pPr>
        <w:jc w:val="center"/>
        <w:rPr>
          <w:rFonts w:asciiTheme="minorHAnsi" w:hAnsiTheme="minorHAnsi"/>
        </w:rPr>
      </w:pPr>
    </w:p>
    <w:p w:rsidR="00092C60" w:rsidRPr="00092C60" w:rsidRDefault="00092C60" w:rsidP="00092C60">
      <w:pPr>
        <w:jc w:val="center"/>
        <w:rPr>
          <w:rFonts w:ascii="Monotype Corsiva" w:hAnsi="Monotype Corsiva" w:cs="Arial"/>
          <w:b/>
          <w:bCs/>
          <w:sz w:val="32"/>
          <w:szCs w:val="32"/>
        </w:rPr>
      </w:pPr>
      <w:r>
        <w:rPr>
          <w:rFonts w:ascii="Monotype Corsiva" w:hAnsi="Monotype Corsiva" w:cs="Arial"/>
          <w:b/>
          <w:bCs/>
          <w:sz w:val="32"/>
          <w:szCs w:val="32"/>
        </w:rPr>
        <w:t>Juliana Damus</w:t>
      </w:r>
    </w:p>
    <w:p w:rsidR="00524839" w:rsidRPr="00101B90" w:rsidRDefault="00524839" w:rsidP="0052483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>Vereador</w:t>
      </w:r>
      <w:r w:rsidR="002378F0">
        <w:rPr>
          <w:rFonts w:asciiTheme="minorHAnsi" w:hAnsiTheme="minorHAnsi" w:cs="Arial"/>
        </w:rPr>
        <w:t>a</w:t>
      </w:r>
    </w:p>
    <w:p w:rsidR="00524839" w:rsidRPr="00D97CEC" w:rsidRDefault="00524839" w:rsidP="00524839">
      <w:pPr>
        <w:jc w:val="center"/>
        <w:rPr>
          <w:rFonts w:ascii="Calibri" w:hAnsi="Calibri" w:cs="Calibri"/>
          <w:b/>
        </w:rPr>
      </w:pPr>
    </w:p>
    <w:p w:rsidR="00524839" w:rsidRPr="00D97CEC" w:rsidRDefault="00524839" w:rsidP="00524839">
      <w:pPr>
        <w:jc w:val="center"/>
        <w:rPr>
          <w:rFonts w:ascii="Calibri" w:hAnsi="Calibri" w:cs="Calibri"/>
          <w:b/>
        </w:rPr>
      </w:pPr>
    </w:p>
    <w:p w:rsidR="00D97CEC" w:rsidRP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P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P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P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P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Pr="00D97CEC" w:rsidRDefault="00D97CEC" w:rsidP="00524839">
      <w:pPr>
        <w:jc w:val="center"/>
        <w:rPr>
          <w:rFonts w:ascii="Calibri" w:hAnsi="Calibri" w:cs="Calibri"/>
          <w:b/>
        </w:rPr>
      </w:pPr>
    </w:p>
    <w:p w:rsidR="00D97CEC" w:rsidRPr="00D97CEC" w:rsidRDefault="00D97CEC" w:rsidP="00524839">
      <w:pPr>
        <w:jc w:val="center"/>
        <w:rPr>
          <w:rFonts w:ascii="Calibri" w:hAnsi="Calibri" w:cs="Calibri"/>
          <w:b/>
        </w:rPr>
      </w:pPr>
    </w:p>
    <w:p w:rsidR="001B79C2" w:rsidRPr="001B79C2" w:rsidRDefault="001B79C2" w:rsidP="001B79C2">
      <w:pPr>
        <w:jc w:val="center"/>
        <w:rPr>
          <w:rFonts w:ascii="Calibri" w:hAnsi="Calibri" w:cs="Calibri"/>
          <w:b/>
          <w:sz w:val="32"/>
          <w:szCs w:val="32"/>
        </w:rPr>
      </w:pPr>
      <w:r w:rsidRPr="001B79C2">
        <w:rPr>
          <w:rFonts w:ascii="Calibri" w:hAnsi="Calibri" w:cs="Calibri"/>
          <w:b/>
          <w:sz w:val="32"/>
          <w:szCs w:val="32"/>
        </w:rPr>
        <w:lastRenderedPageBreak/>
        <w:t>JUSTIFICATIVA</w:t>
      </w:r>
    </w:p>
    <w:p w:rsidR="001B79C2" w:rsidRPr="001B79C2" w:rsidRDefault="001B79C2" w:rsidP="001B79C2">
      <w:pPr>
        <w:jc w:val="both"/>
        <w:rPr>
          <w:rFonts w:ascii="Calibri" w:hAnsi="Calibri" w:cs="Calibri"/>
        </w:rPr>
      </w:pPr>
    </w:p>
    <w:p w:rsidR="001B79C2" w:rsidRPr="001B79C2" w:rsidRDefault="001B79C2" w:rsidP="001B79C2">
      <w:pPr>
        <w:jc w:val="both"/>
        <w:rPr>
          <w:rFonts w:ascii="Calibri" w:hAnsi="Calibri" w:cs="Calibri"/>
        </w:rPr>
      </w:pP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  <w:r w:rsidRPr="001B79C2">
        <w:rPr>
          <w:rFonts w:ascii="Calibri" w:hAnsi="Calibri" w:cs="Calibri"/>
        </w:rPr>
        <w:t xml:space="preserve">O Brasil tem a 4ª maior população de animais de estimação do mundo. Em pesquisas realizadas pelo Instituto Brasileiro de Geografia e Estatística (IBGE), é comprovado que 44,3% dos domicílios do país possuem pelo menos um cachorro; em relação à presença dos gatos, 17,7% possuem pelo menos um. </w:t>
      </w:r>
    </w:p>
    <w:p w:rsidR="001B79C2" w:rsidRPr="001B79C2" w:rsidRDefault="001B79C2" w:rsidP="001B79C2">
      <w:pPr>
        <w:jc w:val="both"/>
        <w:rPr>
          <w:rFonts w:ascii="Calibri" w:hAnsi="Calibri" w:cs="Calibri"/>
        </w:rPr>
      </w:pP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  <w:r w:rsidRPr="001B79C2">
        <w:rPr>
          <w:rFonts w:ascii="Calibri" w:hAnsi="Calibri" w:cs="Calibri"/>
        </w:rPr>
        <w:t>Há alguns anos, a entrada de animais de estimação em estabelecimentos, lojas e shoppings era proibida e muitos donos se viam obrigados a deixar seus pets em casa. Escolha difícil para quem considera os bichinhos como parte da família e deseja levá-los no passeio.</w:t>
      </w: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  <w:r w:rsidRPr="001B79C2">
        <w:rPr>
          <w:rFonts w:ascii="Calibri" w:hAnsi="Calibri" w:cs="Calibri"/>
        </w:rPr>
        <w:t>Alguns estabelecimentos chegam a oferecer carrinhos para transporte dos pets para promover conforto para os tutores, que podem alternar o passeio do animal entre a coleira e dentro do petcar. Além do bem-estar dos bichinhos, que podem descansar, enquanto seus donos seguem o passeio com tranquilidade.</w:t>
      </w: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  <w:r w:rsidRPr="001B79C2">
        <w:rPr>
          <w:rFonts w:ascii="Calibri" w:hAnsi="Calibri" w:cs="Calibri"/>
        </w:rPr>
        <w:t>Atualmente o pet é considerado um participante da família e precisa ser incluso no passeio. Todos os membros das milhares de famílias que visitam o shopping merecem o máximo de conforto, respeito e segurança, isso não seria diferente com a parte da família que possui quatro patas.</w:t>
      </w: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  <w:r w:rsidRPr="001B79C2">
        <w:rPr>
          <w:rFonts w:ascii="Calibri" w:hAnsi="Calibri" w:cs="Calibri"/>
        </w:rPr>
        <w:t>Está a critério de cada estabelecimento comercial permitir ou não a entrada de cães, gatos e outros animais em suas dependências.</w:t>
      </w: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  <w:r w:rsidRPr="001B79C2">
        <w:rPr>
          <w:rFonts w:ascii="Calibri" w:hAnsi="Calibri" w:cs="Calibri"/>
        </w:rPr>
        <w:t xml:space="preserve">A livre circulação dos animais deve ser condizente com o ambiente e nele devem ser presumidos a higiene e demais condições. O fato de que não é todo lugar que convém levar e deixar animais de estimação. </w:t>
      </w: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  <w:r w:rsidRPr="001B79C2">
        <w:rPr>
          <w:rFonts w:ascii="Calibri" w:hAnsi="Calibri" w:cs="Calibri"/>
        </w:rPr>
        <w:t>Muitas redes de shoppings permitem à entrada de animais de pequeno e médio porte, dentro do período de atendimento do centro comercial, vetando a entrada dos pets na área de alimentação e em alguns estabelecimentos a circulação em banheiros e lojas.</w:t>
      </w: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</w:p>
    <w:p w:rsidR="001B79C2" w:rsidRDefault="001B79C2" w:rsidP="00D97CEC">
      <w:pPr>
        <w:ind w:firstLine="2268"/>
        <w:jc w:val="both"/>
        <w:rPr>
          <w:rFonts w:ascii="Calibri" w:hAnsi="Calibri" w:cs="Calibri"/>
        </w:rPr>
      </w:pPr>
      <w:r w:rsidRPr="001B79C2">
        <w:rPr>
          <w:rFonts w:ascii="Calibri" w:hAnsi="Calibri" w:cs="Calibri"/>
        </w:rPr>
        <w:t>Entre as diversas regras de vários shoppings, está que, os donos devem manter os animais no colo durante a circulação nas escadas rolantes e elevadores. Durante o passeio, os pets devem utilizar acessórios, como coleiras e guias de condução, para evitar desentendimentos com outros bichinhos. Já onde são aceitos animais de grande porte, os shoppings exigem também o uso de peitoral e focinheira.</w:t>
      </w:r>
    </w:p>
    <w:p w:rsidR="00643D41" w:rsidRPr="001B79C2" w:rsidRDefault="00643D41" w:rsidP="00D97CEC">
      <w:pPr>
        <w:ind w:firstLine="2268"/>
        <w:jc w:val="both"/>
        <w:rPr>
          <w:rFonts w:ascii="Calibri" w:hAnsi="Calibri" w:cs="Calibri"/>
        </w:rPr>
      </w:pP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  <w:r w:rsidRPr="001B79C2">
        <w:rPr>
          <w:rFonts w:ascii="Calibri" w:hAnsi="Calibri" w:cs="Calibri"/>
        </w:rPr>
        <w:t xml:space="preserve">Analisando a pesquisa anteriormente citada, esclarecemos que essa propositura vem regulamentar algumas regras e sanções quanto à entrada e permanência de animais domésticos, pois, </w:t>
      </w:r>
      <w:r w:rsidR="00643D41">
        <w:rPr>
          <w:rFonts w:ascii="Calibri" w:hAnsi="Calibri" w:cs="Calibri"/>
        </w:rPr>
        <w:t xml:space="preserve">os </w:t>
      </w:r>
      <w:r w:rsidR="00643D41" w:rsidRPr="00643D41">
        <w:rPr>
          <w:rFonts w:ascii="Calibri" w:hAnsi="Calibri" w:cs="Calibri"/>
        </w:rPr>
        <w:t>shoppings centers</w:t>
      </w:r>
      <w:r w:rsidR="00643D41">
        <w:rPr>
          <w:rFonts w:ascii="Calibri" w:hAnsi="Calibri" w:cs="Calibri"/>
        </w:rPr>
        <w:t xml:space="preserve"> </w:t>
      </w:r>
      <w:r w:rsidRPr="001B79C2">
        <w:rPr>
          <w:rFonts w:ascii="Calibri" w:hAnsi="Calibri" w:cs="Calibri"/>
        </w:rPr>
        <w:t xml:space="preserve">podem ter razões justas para impedir a </w:t>
      </w:r>
      <w:r w:rsidRPr="001B79C2">
        <w:rPr>
          <w:rFonts w:ascii="Calibri" w:hAnsi="Calibri" w:cs="Calibri"/>
        </w:rPr>
        <w:lastRenderedPageBreak/>
        <w:t>circulação destes animais em suas dependências, cabendo esse critério de permissão ou não a cada Administradora.</w:t>
      </w:r>
    </w:p>
    <w:p w:rsidR="001B79C2" w:rsidRPr="001B79C2" w:rsidRDefault="001B79C2" w:rsidP="001B79C2">
      <w:pPr>
        <w:jc w:val="both"/>
        <w:rPr>
          <w:rFonts w:ascii="Calibri" w:hAnsi="Calibri" w:cs="Calibri"/>
        </w:rPr>
      </w:pPr>
    </w:p>
    <w:p w:rsidR="001B79C2" w:rsidRPr="001B79C2" w:rsidRDefault="001B79C2" w:rsidP="001B79C2">
      <w:pPr>
        <w:jc w:val="both"/>
        <w:rPr>
          <w:rFonts w:ascii="Calibri" w:hAnsi="Calibri" w:cs="Calibri"/>
        </w:rPr>
      </w:pPr>
    </w:p>
    <w:p w:rsidR="001B79C2" w:rsidRPr="001B79C2" w:rsidRDefault="001B79C2" w:rsidP="00D97CEC">
      <w:pPr>
        <w:ind w:firstLine="2268"/>
        <w:jc w:val="both"/>
        <w:rPr>
          <w:rFonts w:ascii="Calibri" w:hAnsi="Calibri" w:cs="Calibri"/>
        </w:rPr>
      </w:pPr>
      <w:r w:rsidRPr="001B79C2">
        <w:rPr>
          <w:rFonts w:ascii="Calibri" w:hAnsi="Calibri" w:cs="Calibri"/>
        </w:rPr>
        <w:t>Solicito aos Nobres Pares, análise e votação desta matéria.</w:t>
      </w:r>
    </w:p>
    <w:p w:rsidR="002660E9" w:rsidRDefault="002660E9" w:rsidP="002660E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2660E9" w:rsidRDefault="002660E9" w:rsidP="002660E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2660E9" w:rsidRPr="00752129" w:rsidRDefault="002660E9" w:rsidP="002660E9">
      <w:pPr>
        <w:tabs>
          <w:tab w:val="left" w:pos="709"/>
          <w:tab w:val="left" w:pos="1134"/>
        </w:tabs>
        <w:jc w:val="both"/>
        <w:rPr>
          <w:rFonts w:asciiTheme="minorHAnsi" w:hAnsiTheme="minorHAnsi" w:cs="Arial"/>
          <w:bCs/>
        </w:rPr>
      </w:pPr>
    </w:p>
    <w:p w:rsidR="002660E9" w:rsidRPr="00101B90" w:rsidRDefault="002660E9" w:rsidP="002660E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 xml:space="preserve">Sala de </w:t>
      </w:r>
      <w:r>
        <w:rPr>
          <w:rFonts w:asciiTheme="minorHAnsi" w:hAnsiTheme="minorHAnsi" w:cs="Arial"/>
        </w:rPr>
        <w:t>S</w:t>
      </w:r>
      <w:r w:rsidRPr="00101B90">
        <w:rPr>
          <w:rFonts w:asciiTheme="minorHAnsi" w:hAnsiTheme="minorHAnsi" w:cs="Arial"/>
        </w:rPr>
        <w:t xml:space="preserve">essões Plínio de Carvalho, </w:t>
      </w:r>
      <w:r>
        <w:rPr>
          <w:rFonts w:asciiTheme="minorHAnsi" w:hAnsiTheme="minorHAnsi" w:cs="Arial"/>
        </w:rPr>
        <w:t>30 de abril</w:t>
      </w:r>
      <w:r w:rsidRPr="00101B90">
        <w:rPr>
          <w:rFonts w:asciiTheme="minorHAnsi" w:hAnsiTheme="minorHAnsi" w:cs="Arial"/>
        </w:rPr>
        <w:t xml:space="preserve"> de 201</w:t>
      </w:r>
      <w:r>
        <w:rPr>
          <w:rFonts w:asciiTheme="minorHAnsi" w:hAnsiTheme="minorHAnsi" w:cs="Arial"/>
        </w:rPr>
        <w:t>9</w:t>
      </w:r>
      <w:r w:rsidRPr="00101B90">
        <w:rPr>
          <w:rFonts w:asciiTheme="minorHAnsi" w:hAnsiTheme="minorHAnsi" w:cs="Arial"/>
        </w:rPr>
        <w:t>.</w:t>
      </w:r>
    </w:p>
    <w:p w:rsidR="002660E9" w:rsidRDefault="002660E9" w:rsidP="002660E9">
      <w:pPr>
        <w:jc w:val="center"/>
        <w:rPr>
          <w:rFonts w:asciiTheme="minorHAnsi" w:hAnsiTheme="minorHAnsi" w:cs="Arial"/>
        </w:rPr>
      </w:pPr>
    </w:p>
    <w:p w:rsidR="002660E9" w:rsidRDefault="002660E9" w:rsidP="002660E9">
      <w:pPr>
        <w:jc w:val="center"/>
        <w:rPr>
          <w:rFonts w:asciiTheme="minorHAnsi" w:hAnsiTheme="minorHAnsi"/>
        </w:rPr>
      </w:pPr>
    </w:p>
    <w:p w:rsidR="002660E9" w:rsidRPr="00101B90" w:rsidRDefault="002660E9" w:rsidP="002660E9">
      <w:pPr>
        <w:jc w:val="center"/>
        <w:rPr>
          <w:rFonts w:asciiTheme="minorHAnsi" w:hAnsiTheme="minorHAnsi"/>
        </w:rPr>
      </w:pPr>
    </w:p>
    <w:p w:rsidR="002660E9" w:rsidRPr="00092C60" w:rsidRDefault="002660E9" w:rsidP="002660E9">
      <w:pPr>
        <w:jc w:val="center"/>
        <w:rPr>
          <w:rFonts w:ascii="Monotype Corsiva" w:hAnsi="Monotype Corsiva" w:cs="Arial"/>
          <w:b/>
          <w:bCs/>
          <w:sz w:val="32"/>
          <w:szCs w:val="32"/>
        </w:rPr>
      </w:pPr>
      <w:r>
        <w:rPr>
          <w:rFonts w:ascii="Monotype Corsiva" w:hAnsi="Monotype Corsiva" w:cs="Arial"/>
          <w:b/>
          <w:bCs/>
          <w:sz w:val="32"/>
          <w:szCs w:val="32"/>
        </w:rPr>
        <w:t>Juliana Damus</w:t>
      </w:r>
    </w:p>
    <w:p w:rsidR="002660E9" w:rsidRPr="00101B90" w:rsidRDefault="002660E9" w:rsidP="002660E9">
      <w:pPr>
        <w:jc w:val="center"/>
        <w:rPr>
          <w:rFonts w:asciiTheme="minorHAnsi" w:hAnsiTheme="minorHAnsi" w:cs="Arial"/>
        </w:rPr>
      </w:pPr>
      <w:r w:rsidRPr="00101B90">
        <w:rPr>
          <w:rFonts w:asciiTheme="minorHAnsi" w:hAnsiTheme="minorHAnsi" w:cs="Arial"/>
        </w:rPr>
        <w:t>Vereador</w:t>
      </w:r>
      <w:r>
        <w:rPr>
          <w:rFonts w:asciiTheme="minorHAnsi" w:hAnsiTheme="minorHAnsi" w:cs="Arial"/>
        </w:rPr>
        <w:t>a</w:t>
      </w:r>
    </w:p>
    <w:p w:rsidR="00524839" w:rsidRPr="001B79C2" w:rsidRDefault="00524839" w:rsidP="00D97CEC">
      <w:pPr>
        <w:jc w:val="both"/>
        <w:rPr>
          <w:rFonts w:asciiTheme="minorHAnsi" w:hAnsiTheme="minorHAnsi" w:cs="Arial"/>
        </w:rPr>
      </w:pPr>
    </w:p>
    <w:sectPr w:rsidR="00524839" w:rsidRPr="001B79C2" w:rsidSect="00004CA9">
      <w:headerReference w:type="default" r:id="rId6"/>
      <w:footerReference w:type="default" r:id="rId7"/>
      <w:pgSz w:w="11900" w:h="16840"/>
      <w:pgMar w:top="2557" w:right="1134" w:bottom="1134" w:left="1701" w:header="284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C1B" w:rsidRDefault="001A3C1B" w:rsidP="001C14F3">
      <w:r>
        <w:separator/>
      </w:r>
    </w:p>
  </w:endnote>
  <w:endnote w:type="continuationSeparator" w:id="0">
    <w:p w:rsidR="001A3C1B" w:rsidRDefault="001A3C1B" w:rsidP="001C1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35E8" w:rsidRDefault="006735E8" w:rsidP="00AB033A">
    <w:pPr>
      <w:pStyle w:val="Rodap"/>
      <w:pBdr>
        <w:bottom w:val="single" w:sz="12" w:space="1" w:color="auto"/>
      </w:pBdr>
      <w:jc w:val="right"/>
      <w:rPr>
        <w:rFonts w:ascii="Arial" w:hAnsi="Arial" w:cs="Arial"/>
        <w:sz w:val="20"/>
        <w:szCs w:val="20"/>
      </w:rPr>
    </w:pPr>
  </w:p>
  <w:p w:rsidR="00AB033A" w:rsidRPr="00AB033A" w:rsidRDefault="00AB033A" w:rsidP="00AB033A">
    <w:pPr>
      <w:pStyle w:val="Rodap"/>
      <w:jc w:val="right"/>
      <w:rPr>
        <w:rFonts w:ascii="Arial" w:hAnsi="Arial" w:cs="Arial"/>
        <w:sz w:val="20"/>
        <w:szCs w:val="20"/>
      </w:rPr>
    </w:pPr>
    <w:r w:rsidRPr="00AB033A">
      <w:rPr>
        <w:rFonts w:ascii="Arial" w:hAnsi="Arial" w:cs="Arial"/>
        <w:sz w:val="20"/>
        <w:szCs w:val="20"/>
      </w:rPr>
      <w:t xml:space="preserve">Página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PAGE  \* Arabic  \*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ED0916">
      <w:rPr>
        <w:rFonts w:ascii="Arial" w:hAnsi="Arial" w:cs="Arial"/>
        <w:noProof/>
        <w:sz w:val="20"/>
        <w:szCs w:val="20"/>
      </w:rPr>
      <w:t>1</w:t>
    </w:r>
    <w:r w:rsidRPr="00AB033A">
      <w:rPr>
        <w:rFonts w:ascii="Arial" w:hAnsi="Arial" w:cs="Arial"/>
        <w:sz w:val="20"/>
        <w:szCs w:val="20"/>
      </w:rPr>
      <w:fldChar w:fldCharType="end"/>
    </w:r>
    <w:r w:rsidRPr="00AB033A">
      <w:rPr>
        <w:rFonts w:ascii="Arial" w:hAnsi="Arial" w:cs="Arial"/>
        <w:sz w:val="20"/>
        <w:szCs w:val="20"/>
      </w:rPr>
      <w:t xml:space="preserve"> de </w:t>
    </w:r>
    <w:r w:rsidRPr="00AB033A">
      <w:rPr>
        <w:rFonts w:ascii="Arial" w:hAnsi="Arial" w:cs="Arial"/>
        <w:sz w:val="20"/>
        <w:szCs w:val="20"/>
      </w:rPr>
      <w:fldChar w:fldCharType="begin"/>
    </w:r>
    <w:r w:rsidRPr="00AB033A">
      <w:rPr>
        <w:rFonts w:ascii="Arial" w:hAnsi="Arial" w:cs="Arial"/>
        <w:sz w:val="20"/>
        <w:szCs w:val="20"/>
      </w:rPr>
      <w:instrText>NUMPAGES \ * Arábico \ * MERGEFORMAT</w:instrText>
    </w:r>
    <w:r w:rsidRPr="00AB033A">
      <w:rPr>
        <w:rFonts w:ascii="Arial" w:hAnsi="Arial" w:cs="Arial"/>
        <w:sz w:val="20"/>
        <w:szCs w:val="20"/>
      </w:rPr>
      <w:fldChar w:fldCharType="separate"/>
    </w:r>
    <w:r w:rsidR="00ED0916">
      <w:rPr>
        <w:rFonts w:ascii="Arial" w:hAnsi="Arial" w:cs="Arial"/>
        <w:noProof/>
        <w:sz w:val="20"/>
        <w:szCs w:val="20"/>
      </w:rPr>
      <w:t>4</w:t>
    </w:r>
    <w:r w:rsidRPr="00AB033A">
      <w:rPr>
        <w:rFonts w:ascii="Arial" w:hAnsi="Arial" w:cs="Arial"/>
        <w:sz w:val="20"/>
        <w:szCs w:val="20"/>
      </w:rPr>
      <w:fldChar w:fldCharType="end"/>
    </w:r>
  </w:p>
  <w:p w:rsidR="00AB033A" w:rsidRDefault="00AB033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C1B" w:rsidRDefault="001A3C1B" w:rsidP="001C14F3">
      <w:r>
        <w:separator/>
      </w:r>
    </w:p>
  </w:footnote>
  <w:footnote w:type="continuationSeparator" w:id="0">
    <w:p w:rsidR="001A3C1B" w:rsidRDefault="001A3C1B" w:rsidP="001C1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81D" w:rsidRPr="00AB033A" w:rsidRDefault="0084581D" w:rsidP="00AB033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</w:rPr>
    </w:pPr>
    <w:r w:rsidRPr="00AB033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5FFDD8" wp14:editId="799A03B5">
          <wp:simplePos x="0" y="0"/>
          <wp:positionH relativeFrom="column">
            <wp:posOffset>-65405</wp:posOffset>
          </wp:positionH>
          <wp:positionV relativeFrom="paragraph">
            <wp:posOffset>149657</wp:posOffset>
          </wp:positionV>
          <wp:extent cx="824400" cy="900000"/>
          <wp:effectExtent l="0" t="0" r="127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CorAraraquar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44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6320A" w:rsidRDefault="0076320A" w:rsidP="0076320A">
    <w:pPr>
      <w:pStyle w:val="Cabealho"/>
      <w:tabs>
        <w:tab w:val="clear" w:pos="4419"/>
        <w:tab w:val="clear" w:pos="8838"/>
      </w:tabs>
      <w:ind w:left="1418"/>
      <w:rPr>
        <w:rFonts w:ascii="Cambria" w:hAnsi="Cambria"/>
        <w:smallCaps/>
        <w:color w:val="4472C4" w:themeColor="accent1"/>
        <w:sz w:val="52"/>
        <w:szCs w:val="44"/>
      </w:rPr>
    </w:pPr>
    <w:r w:rsidRPr="00AB033A">
      <w:rPr>
        <w:rFonts w:ascii="Cambria" w:hAnsi="Cambria"/>
        <w:smallCaps/>
        <w:color w:val="4472C4" w:themeColor="accent1"/>
        <w:sz w:val="52"/>
        <w:szCs w:val="44"/>
      </w:rPr>
      <w:t>Câmara Municipal de Araraquara</w:t>
    </w:r>
  </w:p>
  <w:p w:rsidR="0076320A" w:rsidRPr="00A35A69" w:rsidRDefault="0076320A" w:rsidP="0076320A">
    <w:pPr>
      <w:pStyle w:val="Cabealho"/>
      <w:ind w:left="1418"/>
      <w:rPr>
        <w:rFonts w:ascii="Cambria" w:hAnsi="Cambria"/>
        <w:smallCaps/>
        <w:color w:val="4472C4" w:themeColor="accent1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A17"/>
    <w:rsid w:val="000008DC"/>
    <w:rsid w:val="00004CA9"/>
    <w:rsid w:val="00035249"/>
    <w:rsid w:val="000619A7"/>
    <w:rsid w:val="00092C60"/>
    <w:rsid w:val="000A3136"/>
    <w:rsid w:val="000B40CD"/>
    <w:rsid w:val="000D1D7A"/>
    <w:rsid w:val="000F4606"/>
    <w:rsid w:val="00112F6B"/>
    <w:rsid w:val="0013115F"/>
    <w:rsid w:val="0013131B"/>
    <w:rsid w:val="00134A2C"/>
    <w:rsid w:val="0014215C"/>
    <w:rsid w:val="001461A3"/>
    <w:rsid w:val="00150C6E"/>
    <w:rsid w:val="00171CCD"/>
    <w:rsid w:val="00185420"/>
    <w:rsid w:val="001A3C1B"/>
    <w:rsid w:val="001B1275"/>
    <w:rsid w:val="001B79C2"/>
    <w:rsid w:val="001C14F3"/>
    <w:rsid w:val="001E3E27"/>
    <w:rsid w:val="00214486"/>
    <w:rsid w:val="002378F0"/>
    <w:rsid w:val="00265492"/>
    <w:rsid w:val="00265A2E"/>
    <w:rsid w:val="002660E9"/>
    <w:rsid w:val="00283B8E"/>
    <w:rsid w:val="0028589A"/>
    <w:rsid w:val="00291CBE"/>
    <w:rsid w:val="00296A17"/>
    <w:rsid w:val="002A22CE"/>
    <w:rsid w:val="002B0A9C"/>
    <w:rsid w:val="002C07B5"/>
    <w:rsid w:val="002C23C7"/>
    <w:rsid w:val="00326865"/>
    <w:rsid w:val="0033758D"/>
    <w:rsid w:val="00345438"/>
    <w:rsid w:val="003763DF"/>
    <w:rsid w:val="00382BB8"/>
    <w:rsid w:val="00396E23"/>
    <w:rsid w:val="003B51A8"/>
    <w:rsid w:val="003F748F"/>
    <w:rsid w:val="00430479"/>
    <w:rsid w:val="00450215"/>
    <w:rsid w:val="004538B9"/>
    <w:rsid w:val="00457FE5"/>
    <w:rsid w:val="00462D58"/>
    <w:rsid w:val="00482051"/>
    <w:rsid w:val="004B00CE"/>
    <w:rsid w:val="004B7106"/>
    <w:rsid w:val="004D7715"/>
    <w:rsid w:val="00501EA4"/>
    <w:rsid w:val="005207CB"/>
    <w:rsid w:val="00523E19"/>
    <w:rsid w:val="00524839"/>
    <w:rsid w:val="0053280E"/>
    <w:rsid w:val="00544CCE"/>
    <w:rsid w:val="00566D84"/>
    <w:rsid w:val="00574199"/>
    <w:rsid w:val="00576746"/>
    <w:rsid w:val="005773E8"/>
    <w:rsid w:val="005816DA"/>
    <w:rsid w:val="00591B6D"/>
    <w:rsid w:val="005D5D47"/>
    <w:rsid w:val="005F45D3"/>
    <w:rsid w:val="00616816"/>
    <w:rsid w:val="0061699D"/>
    <w:rsid w:val="00624113"/>
    <w:rsid w:val="00643D41"/>
    <w:rsid w:val="00662738"/>
    <w:rsid w:val="006735E8"/>
    <w:rsid w:val="00695B14"/>
    <w:rsid w:val="006B1835"/>
    <w:rsid w:val="006B1B72"/>
    <w:rsid w:val="006C547D"/>
    <w:rsid w:val="006C7D67"/>
    <w:rsid w:val="006D0201"/>
    <w:rsid w:val="007262A9"/>
    <w:rsid w:val="007262BC"/>
    <w:rsid w:val="007342B8"/>
    <w:rsid w:val="007439A7"/>
    <w:rsid w:val="00747D57"/>
    <w:rsid w:val="00752129"/>
    <w:rsid w:val="00754F72"/>
    <w:rsid w:val="0076320A"/>
    <w:rsid w:val="00795C58"/>
    <w:rsid w:val="007A54E8"/>
    <w:rsid w:val="007C1A97"/>
    <w:rsid w:val="007E066A"/>
    <w:rsid w:val="00824E4D"/>
    <w:rsid w:val="00825488"/>
    <w:rsid w:val="00825E0F"/>
    <w:rsid w:val="008323F5"/>
    <w:rsid w:val="00845348"/>
    <w:rsid w:val="0084581D"/>
    <w:rsid w:val="008561F1"/>
    <w:rsid w:val="008757C3"/>
    <w:rsid w:val="00881DF7"/>
    <w:rsid w:val="008B5873"/>
    <w:rsid w:val="008E2938"/>
    <w:rsid w:val="008E318B"/>
    <w:rsid w:val="00900BA4"/>
    <w:rsid w:val="00904C40"/>
    <w:rsid w:val="009054CE"/>
    <w:rsid w:val="009136B9"/>
    <w:rsid w:val="00921E34"/>
    <w:rsid w:val="0094774A"/>
    <w:rsid w:val="0095182B"/>
    <w:rsid w:val="00951DE9"/>
    <w:rsid w:val="009531B0"/>
    <w:rsid w:val="00954A02"/>
    <w:rsid w:val="009736B4"/>
    <w:rsid w:val="0098027B"/>
    <w:rsid w:val="009A7305"/>
    <w:rsid w:val="009B570E"/>
    <w:rsid w:val="00A745E8"/>
    <w:rsid w:val="00AA0E0A"/>
    <w:rsid w:val="00AB033A"/>
    <w:rsid w:val="00AC39FD"/>
    <w:rsid w:val="00AE056E"/>
    <w:rsid w:val="00B4264F"/>
    <w:rsid w:val="00B5571B"/>
    <w:rsid w:val="00B5605E"/>
    <w:rsid w:val="00B60F65"/>
    <w:rsid w:val="00B66EFE"/>
    <w:rsid w:val="00B7184E"/>
    <w:rsid w:val="00BA3310"/>
    <w:rsid w:val="00BB5744"/>
    <w:rsid w:val="00BB7985"/>
    <w:rsid w:val="00BF4458"/>
    <w:rsid w:val="00C07A36"/>
    <w:rsid w:val="00C14E56"/>
    <w:rsid w:val="00C215C3"/>
    <w:rsid w:val="00C46D19"/>
    <w:rsid w:val="00C47F16"/>
    <w:rsid w:val="00C56B75"/>
    <w:rsid w:val="00CD39A8"/>
    <w:rsid w:val="00CD3B0F"/>
    <w:rsid w:val="00CF77D4"/>
    <w:rsid w:val="00D01B90"/>
    <w:rsid w:val="00D1530A"/>
    <w:rsid w:val="00D22824"/>
    <w:rsid w:val="00D85F92"/>
    <w:rsid w:val="00D97CEC"/>
    <w:rsid w:val="00DB1AA1"/>
    <w:rsid w:val="00DF070C"/>
    <w:rsid w:val="00E24085"/>
    <w:rsid w:val="00E40BF6"/>
    <w:rsid w:val="00E47A4A"/>
    <w:rsid w:val="00E826F4"/>
    <w:rsid w:val="00E85A6A"/>
    <w:rsid w:val="00EA0B71"/>
    <w:rsid w:val="00EA7BB0"/>
    <w:rsid w:val="00EB4F9D"/>
    <w:rsid w:val="00EB6DB4"/>
    <w:rsid w:val="00EC178C"/>
    <w:rsid w:val="00ED0916"/>
    <w:rsid w:val="00ED17C4"/>
    <w:rsid w:val="00ED7168"/>
    <w:rsid w:val="00EF1DDB"/>
    <w:rsid w:val="00EF40D6"/>
    <w:rsid w:val="00F079B9"/>
    <w:rsid w:val="00F37497"/>
    <w:rsid w:val="00FB1BDE"/>
    <w:rsid w:val="00FD51EA"/>
    <w:rsid w:val="00FE1F28"/>
    <w:rsid w:val="00FF1C53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A3BCACD-9302-4FBE-B285-B8574A3B2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autoRedefine/>
    <w:uiPriority w:val="99"/>
    <w:qFormat/>
    <w:rsid w:val="00954A02"/>
    <w:pPr>
      <w:keepNext/>
      <w:spacing w:line="360" w:lineRule="auto"/>
      <w:ind w:right="-232"/>
      <w:outlineLvl w:val="0"/>
    </w:pPr>
    <w:rPr>
      <w:rFonts w:asciiTheme="minorHAnsi" w:hAnsiTheme="minorHAnsi" w:cs="Arial"/>
      <w:b/>
      <w:bCs/>
      <w:sz w:val="32"/>
    </w:rPr>
  </w:style>
  <w:style w:type="paragraph" w:styleId="Ttulo2">
    <w:name w:val="heading 2"/>
    <w:aliases w:val="ITENS DA ORDEM DO DIA"/>
    <w:basedOn w:val="Normal"/>
    <w:next w:val="Normal"/>
    <w:link w:val="Ttulo2Char"/>
    <w:autoRedefine/>
    <w:uiPriority w:val="9"/>
    <w:unhideWhenUsed/>
    <w:qFormat/>
    <w:rsid w:val="0061699D"/>
    <w:pPr>
      <w:keepNext/>
      <w:keepLines/>
      <w:suppressAutoHyphens/>
      <w:spacing w:before="40" w:line="360" w:lineRule="auto"/>
      <w:jc w:val="both"/>
      <w:outlineLvl w:val="1"/>
    </w:pPr>
    <w:rPr>
      <w:rFonts w:ascii="Calibri" w:eastAsiaTheme="majorEastAsia" w:hAnsi="Calibri" w:cstheme="majorBidi"/>
      <w:szCs w:val="26"/>
    </w:rPr>
  </w:style>
  <w:style w:type="paragraph" w:styleId="Ttulo3">
    <w:name w:val="heading 3"/>
    <w:aliases w:val="PROJETO DO ITEM"/>
    <w:basedOn w:val="Normal"/>
    <w:next w:val="Normal"/>
    <w:link w:val="Ttulo3Char"/>
    <w:autoRedefine/>
    <w:uiPriority w:val="9"/>
    <w:unhideWhenUsed/>
    <w:qFormat/>
    <w:rsid w:val="00A745E8"/>
    <w:pPr>
      <w:keepNext/>
      <w:keepLines/>
      <w:spacing w:before="40"/>
      <w:jc w:val="both"/>
      <w:outlineLvl w:val="2"/>
    </w:pPr>
    <w:rPr>
      <w:rFonts w:asciiTheme="minorHAnsi" w:eastAsiaTheme="majorEastAsia" w:hAnsiTheme="minorHAnsi" w:cstheme="majorBidi"/>
      <w:sz w:val="3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Juliano">
    <w:name w:val="Juliano"/>
    <w:basedOn w:val="Normal"/>
    <w:next w:val="Normal"/>
    <w:qFormat/>
    <w:rsid w:val="00AC39FD"/>
    <w:pPr>
      <w:spacing w:line="276" w:lineRule="auto"/>
      <w:outlineLvl w:val="0"/>
    </w:pPr>
    <w:rPr>
      <w:b/>
      <w:bCs/>
      <w:color w:val="4472C4" w:themeColor="accent1"/>
      <w:sz w:val="26"/>
      <w:szCs w:val="26"/>
      <w:lang w:val="en-US"/>
    </w:rPr>
  </w:style>
  <w:style w:type="character" w:customStyle="1" w:styleId="HiperlinkInteligente1">
    <w:name w:val="Hiperlink Inteligente1"/>
    <w:basedOn w:val="Fontepargpadro"/>
    <w:uiPriority w:val="99"/>
    <w:semiHidden/>
    <w:unhideWhenUsed/>
    <w:qFormat/>
    <w:rsid w:val="00D22824"/>
    <w:rPr>
      <w:color w:val="70AD47" w:themeColor="accent6"/>
      <w:u w:val="dotted"/>
    </w:rPr>
  </w:style>
  <w:style w:type="paragraph" w:customStyle="1" w:styleId="VersaleteCapitulos">
    <w:name w:val="Versalete Capitulos"/>
    <w:basedOn w:val="Normal"/>
    <w:autoRedefine/>
    <w:qFormat/>
    <w:rsid w:val="00D22824"/>
    <w:pPr>
      <w:widowControl w:val="0"/>
      <w:suppressAutoHyphens/>
      <w:autoSpaceDE w:val="0"/>
      <w:autoSpaceDN w:val="0"/>
      <w:adjustRightInd w:val="0"/>
      <w:spacing w:line="360" w:lineRule="auto"/>
      <w:jc w:val="center"/>
    </w:pPr>
    <w:rPr>
      <w:b/>
      <w:smallCaps/>
    </w:rPr>
  </w:style>
  <w:style w:type="paragraph" w:customStyle="1" w:styleId="RITTULOS">
    <w:name w:val="RI TÍTULO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sz w:val="36"/>
      <w:lang w:eastAsia="pt-BR"/>
    </w:rPr>
  </w:style>
  <w:style w:type="paragraph" w:customStyle="1" w:styleId="RIParagrafosartigos">
    <w:name w:val="RI Paragrafos artigos"/>
    <w:basedOn w:val="Normal"/>
    <w:autoRedefine/>
    <w:qFormat/>
    <w:rsid w:val="00825488"/>
    <w:pPr>
      <w:tabs>
        <w:tab w:val="left" w:pos="1134"/>
      </w:tabs>
      <w:autoSpaceDE w:val="0"/>
      <w:autoSpaceDN w:val="0"/>
      <w:jc w:val="both"/>
    </w:pPr>
    <w:rPr>
      <w:rFonts w:asciiTheme="minorHAnsi" w:eastAsia="Times New Roman" w:hAnsiTheme="minorHAnsi" w:cs="Arial"/>
      <w:lang w:eastAsia="pt-BR"/>
    </w:rPr>
  </w:style>
  <w:style w:type="character" w:customStyle="1" w:styleId="RIPargrafos">
    <w:name w:val="RI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pargrafos">
    <w:name w:val="RI Fontes parágrafos"/>
    <w:basedOn w:val="Fontepargpadro"/>
    <w:uiPriority w:val="99"/>
    <w:qFormat/>
    <w:rsid w:val="00825488"/>
    <w:rPr>
      <w:rFonts w:asciiTheme="minorHAnsi" w:hAnsiTheme="minorHAnsi" w:cs="Arial"/>
      <w:b w:val="0"/>
      <w:i w:val="0"/>
      <w:sz w:val="24"/>
      <w:szCs w:val="24"/>
    </w:rPr>
  </w:style>
  <w:style w:type="character" w:customStyle="1" w:styleId="RIFontesartigos">
    <w:name w:val="RI Fontes artigos"/>
    <w:basedOn w:val="Fontepargpadro"/>
    <w:uiPriority w:val="99"/>
    <w:qFormat/>
    <w:rsid w:val="00825488"/>
    <w:rPr>
      <w:rFonts w:asciiTheme="minorHAnsi" w:hAnsiTheme="minorHAnsi" w:cs="Arial"/>
      <w:b/>
      <w:color w:val="5B9BD5" w:themeColor="accent5"/>
      <w:sz w:val="24"/>
      <w:szCs w:val="24"/>
    </w:rPr>
  </w:style>
  <w:style w:type="paragraph" w:customStyle="1" w:styleId="RIParagrafostextodalei">
    <w:name w:val="RI Paragrafos texto da lei"/>
    <w:basedOn w:val="RIParagrafosartigos"/>
    <w:autoRedefine/>
    <w:qFormat/>
    <w:rsid w:val="00825488"/>
    <w:pPr>
      <w:tabs>
        <w:tab w:val="clear" w:pos="1134"/>
      </w:tabs>
      <w:ind w:firstLine="1134"/>
    </w:pPr>
  </w:style>
  <w:style w:type="paragraph" w:customStyle="1" w:styleId="RISecoes">
    <w:name w:val="RI Secoes"/>
    <w:basedOn w:val="Normal"/>
    <w:autoRedefine/>
    <w:qFormat/>
    <w:rsid w:val="00825488"/>
    <w:pPr>
      <w:autoSpaceDE w:val="0"/>
      <w:autoSpaceDN w:val="0"/>
      <w:ind w:right="-232"/>
      <w:jc w:val="center"/>
    </w:pPr>
    <w:rPr>
      <w:rFonts w:asciiTheme="minorHAnsi" w:eastAsia="Times New Roman" w:hAnsiTheme="minorHAnsi" w:cs="Arial"/>
      <w:b/>
      <w:caps/>
      <w:lang w:eastAsia="pt-BR"/>
    </w:rPr>
  </w:style>
  <w:style w:type="paragraph" w:styleId="Ttulo">
    <w:name w:val="Title"/>
    <w:aliases w:val="RI Capitulos"/>
    <w:basedOn w:val="Normal"/>
    <w:link w:val="TtuloChar"/>
    <w:autoRedefine/>
    <w:uiPriority w:val="99"/>
    <w:qFormat/>
    <w:rsid w:val="00825488"/>
    <w:pPr>
      <w:autoSpaceDE w:val="0"/>
      <w:autoSpaceDN w:val="0"/>
      <w:ind w:right="-234"/>
      <w:jc w:val="center"/>
    </w:pPr>
    <w:rPr>
      <w:rFonts w:asciiTheme="minorHAnsi" w:hAnsiTheme="minorHAnsi"/>
      <w:b/>
      <w:bCs/>
      <w:caps/>
      <w:sz w:val="32"/>
      <w:szCs w:val="38"/>
    </w:rPr>
  </w:style>
  <w:style w:type="character" w:customStyle="1" w:styleId="TtuloChar">
    <w:name w:val="Título Char"/>
    <w:aliases w:val="RI Capitulos Char"/>
    <w:link w:val="Ttulo"/>
    <w:uiPriority w:val="99"/>
    <w:rsid w:val="00825488"/>
    <w:rPr>
      <w:rFonts w:asciiTheme="minorHAnsi" w:hAnsiTheme="minorHAnsi"/>
      <w:b/>
      <w:bCs/>
      <w:caps/>
      <w:sz w:val="32"/>
      <w:szCs w:val="38"/>
    </w:rPr>
  </w:style>
  <w:style w:type="character" w:customStyle="1" w:styleId="Ttulo1Char">
    <w:name w:val="Título 1 Char"/>
    <w:link w:val="Ttulo1"/>
    <w:uiPriority w:val="99"/>
    <w:rsid w:val="00954A02"/>
    <w:rPr>
      <w:rFonts w:asciiTheme="minorHAnsi" w:hAnsiTheme="minorHAnsi" w:cs="Arial"/>
      <w:b/>
      <w:bCs/>
      <w:sz w:val="32"/>
    </w:rPr>
  </w:style>
  <w:style w:type="character" w:customStyle="1" w:styleId="Ttulo2Char">
    <w:name w:val="Título 2 Char"/>
    <w:aliases w:val="ITENS DA ORDEM DO DIA Char"/>
    <w:basedOn w:val="Fontepargpadro"/>
    <w:link w:val="Ttulo2"/>
    <w:uiPriority w:val="9"/>
    <w:rsid w:val="0061699D"/>
    <w:rPr>
      <w:rFonts w:ascii="Calibri" w:eastAsiaTheme="majorEastAsia" w:hAnsi="Calibri" w:cstheme="majorBidi"/>
      <w:szCs w:val="26"/>
    </w:rPr>
  </w:style>
  <w:style w:type="character" w:customStyle="1" w:styleId="Ttulo3Char">
    <w:name w:val="Título 3 Char"/>
    <w:aliases w:val="PROJETO DO ITEM Char"/>
    <w:basedOn w:val="Fontepargpadro"/>
    <w:link w:val="Ttulo3"/>
    <w:uiPriority w:val="9"/>
    <w:rsid w:val="00A745E8"/>
    <w:rPr>
      <w:rFonts w:asciiTheme="minorHAnsi" w:eastAsiaTheme="majorEastAsia" w:hAnsiTheme="minorHAnsi" w:cstheme="majorBidi"/>
      <w:sz w:val="32"/>
      <w:lang w:eastAsia="pt-BR"/>
    </w:rPr>
  </w:style>
  <w:style w:type="paragraph" w:customStyle="1" w:styleId="CAMARAMUNICIPAL">
    <w:name w:val="CAMARA MUNICIPAL"/>
    <w:basedOn w:val="VersaleteCapitulos"/>
    <w:autoRedefine/>
    <w:qFormat/>
    <w:rsid w:val="0061699D"/>
    <w:rPr>
      <w:rFonts w:ascii="Cambria" w:hAnsi="Cambria"/>
      <w:b w:val="0"/>
      <w:color w:val="4472C4" w:themeColor="accent1"/>
      <w:sz w:val="32"/>
    </w:rPr>
  </w:style>
  <w:style w:type="character" w:styleId="Nmerodepgina">
    <w:name w:val="page number"/>
    <w:basedOn w:val="Fontepargpadro"/>
    <w:uiPriority w:val="99"/>
    <w:unhideWhenUsed/>
    <w:qFormat/>
    <w:rsid w:val="0061699D"/>
    <w:rPr>
      <w:rFonts w:asciiTheme="minorHAnsi" w:hAnsiTheme="minorHAnsi"/>
      <w:sz w:val="28"/>
    </w:rPr>
  </w:style>
  <w:style w:type="paragraph" w:customStyle="1" w:styleId="FOLHADEROSTO">
    <w:name w:val="FOLHA DE ROSTO"/>
    <w:basedOn w:val="Normal"/>
    <w:autoRedefine/>
    <w:qFormat/>
    <w:rsid w:val="00E47A4A"/>
    <w:pPr>
      <w:jc w:val="both"/>
    </w:pPr>
    <w:rPr>
      <w:rFonts w:asciiTheme="minorHAnsi" w:hAnsiTheme="minorHAnsi"/>
      <w:sz w:val="32"/>
    </w:rPr>
  </w:style>
  <w:style w:type="paragraph" w:styleId="Cabealho">
    <w:name w:val="header"/>
    <w:basedOn w:val="Normal"/>
    <w:link w:val="Cabealho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C14F3"/>
  </w:style>
  <w:style w:type="paragraph" w:styleId="Rodap">
    <w:name w:val="footer"/>
    <w:basedOn w:val="Normal"/>
    <w:link w:val="RodapChar"/>
    <w:uiPriority w:val="99"/>
    <w:unhideWhenUsed/>
    <w:rsid w:val="001C14F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1C14F3"/>
  </w:style>
  <w:style w:type="paragraph" w:styleId="NormalWeb">
    <w:name w:val="Normal (Web)"/>
    <w:basedOn w:val="Normal"/>
    <w:uiPriority w:val="99"/>
    <w:unhideWhenUsed/>
    <w:rsid w:val="0084581D"/>
    <w:pPr>
      <w:spacing w:before="100" w:beforeAutospacing="1" w:after="100" w:afterAutospacing="1"/>
    </w:pPr>
    <w:rPr>
      <w:lang w:eastAsia="pt-BR"/>
    </w:rPr>
  </w:style>
  <w:style w:type="table" w:styleId="Tabelacomgrade">
    <w:name w:val="Table Grid"/>
    <w:basedOn w:val="Tabelanormal"/>
    <w:uiPriority w:val="39"/>
    <w:rsid w:val="00953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rsid w:val="00C47F16"/>
    <w:pPr>
      <w:suppressAutoHyphens/>
      <w:spacing w:line="360" w:lineRule="auto"/>
      <w:ind w:firstLine="2880"/>
    </w:pPr>
    <w:rPr>
      <w:rFonts w:eastAsia="Times New Roman"/>
      <w:sz w:val="28"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C47F16"/>
    <w:rPr>
      <w:rFonts w:eastAsia="Times New Roman"/>
      <w:sz w:val="28"/>
      <w:szCs w:val="20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0A3136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066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0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Caio Felipe Barbosa Rocha</cp:lastModifiedBy>
  <cp:revision>2</cp:revision>
  <cp:lastPrinted>2019-04-30T16:36:00Z</cp:lastPrinted>
  <dcterms:created xsi:type="dcterms:W3CDTF">2019-05-07T15:39:00Z</dcterms:created>
  <dcterms:modified xsi:type="dcterms:W3CDTF">2019-05-07T15:39:00Z</dcterms:modified>
</cp:coreProperties>
</file>