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JULIANA ANDRIÃO DAMUS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Djalma Santo Françoso a via pública da sede do Município conhecida como Avenida “M”, do loteamento denominado Residencial Monte Carlo, com início na Rua “D” e término na Rua “E”,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6D6" w:rsidRDefault="009E76D6" w:rsidP="00126850">
      <w:pPr>
        <w:spacing w:line="240" w:lineRule="auto"/>
      </w:pPr>
      <w:r>
        <w:separator/>
      </w:r>
    </w:p>
  </w:endnote>
  <w:endnote w:type="continuationSeparator" w:id="0">
    <w:p w:rsidR="009E76D6" w:rsidRDefault="009E76D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28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28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6D6" w:rsidRDefault="009E76D6" w:rsidP="00126850">
      <w:pPr>
        <w:spacing w:line="240" w:lineRule="auto"/>
      </w:pPr>
      <w:r>
        <w:separator/>
      </w:r>
    </w:p>
  </w:footnote>
  <w:footnote w:type="continuationSeparator" w:id="0">
    <w:p w:rsidR="009E76D6" w:rsidRDefault="009E76D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87F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76D6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ADF2B-3EFF-4916-8D62-56E8669F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2019-04-25T17:57:00Z</dcterms:modified>
</cp:coreProperties>
</file>