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D23D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D23DA">
        <w:rPr>
          <w:rFonts w:ascii="Tahoma" w:hAnsi="Tahoma" w:cs="Tahoma"/>
          <w:b/>
          <w:sz w:val="32"/>
          <w:szCs w:val="32"/>
          <w:u w:val="single"/>
        </w:rPr>
        <w:t>122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D23DA">
        <w:rPr>
          <w:rFonts w:ascii="Tahoma" w:hAnsi="Tahoma" w:cs="Tahoma"/>
          <w:b/>
          <w:sz w:val="32"/>
          <w:szCs w:val="32"/>
          <w:u w:val="single"/>
        </w:rPr>
        <w:t>115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4D23DA" w:rsidRPr="004D23DA" w:rsidRDefault="004D23D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D23D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D23DA">
        <w:rPr>
          <w:rFonts w:ascii="Calibri" w:hAnsi="Calibri" w:cs="Calibri"/>
          <w:sz w:val="22"/>
          <w:szCs w:val="22"/>
        </w:rPr>
        <w:t>Define ações de combate à dengue nos cemitérios no Município de Araraquara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4D23D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>Esta</w:t>
      </w:r>
      <w:proofErr w:type="gramEnd"/>
      <w:r w:rsidRPr="004D23DA">
        <w:rPr>
          <w:rFonts w:ascii="Calibri" w:hAnsi="Calibri" w:cs="Calibri"/>
          <w:sz w:val="24"/>
          <w:szCs w:val="22"/>
        </w:rPr>
        <w:t xml:space="preserve"> lei define ações de combate à dengue nos cemitérios do Município de Araraquara, disciplinando a colocação de vasos, recipientes e outros objetos para ornamentação de sepulturas.</w:t>
      </w: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4D23D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>A</w:t>
      </w:r>
      <w:proofErr w:type="gramEnd"/>
      <w:r w:rsidRPr="004D23DA">
        <w:rPr>
          <w:rFonts w:ascii="Calibri" w:hAnsi="Calibri" w:cs="Calibri"/>
          <w:sz w:val="24"/>
          <w:szCs w:val="22"/>
        </w:rPr>
        <w:t xml:space="preserve"> colocação de vasos, recipientes e outros objetos para ornamentação de sepulturas é permitida, desde que possuam orifícios e que não estejam envolvidos em folhas plásticas ou de celofane, bem como que estejam preenchidos com areia ou por qualquer outro meio que impeça o acúmulo de água.</w:t>
      </w: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</w: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>1</w:t>
      </w:r>
      <w:proofErr w:type="gramStart"/>
      <w:r w:rsidRPr="004D23D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4D23DA">
        <w:rPr>
          <w:rFonts w:ascii="Calibri" w:hAnsi="Calibri" w:cs="Calibri"/>
          <w:sz w:val="24"/>
          <w:szCs w:val="22"/>
        </w:rPr>
        <w:t xml:space="preserve"> objetos não permitidos no “caput” deste artigo serão descartados.</w:t>
      </w: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>2</w:t>
      </w:r>
      <w:proofErr w:type="gramStart"/>
      <w:r w:rsidRPr="004D23D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D23DA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4D23DA">
        <w:rPr>
          <w:rFonts w:ascii="Calibri" w:hAnsi="Calibri" w:cs="Calibri"/>
          <w:sz w:val="24"/>
          <w:szCs w:val="22"/>
        </w:rPr>
        <w:t xml:space="preserve"> administração dos cemitérios deverá afixar nas áreas comuns, em local visível, o texto desta lei.</w:t>
      </w:r>
    </w:p>
    <w:p w:rsidR="004D23DA" w:rsidRPr="004D23DA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3DA">
        <w:rPr>
          <w:rFonts w:ascii="Calibri" w:hAnsi="Calibri" w:cs="Calibri"/>
          <w:sz w:val="24"/>
          <w:szCs w:val="22"/>
        </w:rPr>
        <w:tab/>
      </w:r>
      <w:r w:rsidRPr="004D23DA">
        <w:rPr>
          <w:rFonts w:ascii="Calibri" w:hAnsi="Calibri" w:cs="Calibri"/>
          <w:sz w:val="24"/>
          <w:szCs w:val="22"/>
        </w:rPr>
        <w:tab/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4D23DA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4D23DA" w:rsidRPr="00646520" w:rsidRDefault="004D23DA" w:rsidP="004D23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D23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D23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23DA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2019-04-23T17:59:00Z</dcterms:modified>
</cp:coreProperties>
</file>