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94E" w:rsidRPr="00B2494E" w:rsidRDefault="00B2494E" w:rsidP="00B2494E">
      <w:pPr>
        <w:autoSpaceDE w:val="0"/>
        <w:autoSpaceDN w:val="0"/>
        <w:spacing w:line="240" w:lineRule="auto"/>
        <w:jc w:val="center"/>
        <w:rPr>
          <w:rFonts w:asciiTheme="majorHAnsi" w:eastAsia="Times New Roman" w:hAnsiTheme="majorHAnsi" w:cs="Times New Roman"/>
          <w:b/>
          <w:bCs/>
          <w:sz w:val="32"/>
          <w:szCs w:val="32"/>
          <w:lang w:eastAsia="pt-BR"/>
        </w:rPr>
      </w:pPr>
      <w:r>
        <w:rPr>
          <w:rFonts w:asciiTheme="majorHAnsi" w:eastAsia="Times New Roman" w:hAnsiTheme="majorHAnsi" w:cs="Times New Roman"/>
          <w:b/>
          <w:bCs/>
          <w:sz w:val="32"/>
          <w:szCs w:val="32"/>
          <w:lang w:eastAsia="pt-BR"/>
        </w:rPr>
        <w:t>SUBSTITUTIVO AO P</w:t>
      </w:r>
      <w:r w:rsidRPr="00B2494E">
        <w:rPr>
          <w:rFonts w:asciiTheme="majorHAnsi" w:eastAsia="Times New Roman" w:hAnsiTheme="majorHAnsi" w:cs="Times New Roman"/>
          <w:b/>
          <w:bCs/>
          <w:sz w:val="32"/>
          <w:szCs w:val="32"/>
          <w:lang w:eastAsia="pt-BR"/>
        </w:rPr>
        <w:t>ROJETO DE LEI</w:t>
      </w:r>
      <w:r>
        <w:rPr>
          <w:rFonts w:asciiTheme="majorHAnsi" w:eastAsia="Times New Roman" w:hAnsiTheme="majorHAnsi" w:cs="Times New Roman"/>
          <w:b/>
          <w:bCs/>
          <w:sz w:val="32"/>
          <w:szCs w:val="32"/>
          <w:lang w:eastAsia="pt-BR"/>
        </w:rPr>
        <w:t xml:space="preserve"> </w:t>
      </w:r>
      <w:r w:rsidRPr="00B2494E">
        <w:rPr>
          <w:rFonts w:asciiTheme="majorHAnsi" w:eastAsia="Times New Roman" w:hAnsiTheme="majorHAnsi" w:cs="Times New Roman"/>
          <w:b/>
          <w:bCs/>
          <w:sz w:val="32"/>
          <w:szCs w:val="32"/>
          <w:lang w:eastAsia="pt-BR"/>
        </w:rPr>
        <w:t>Nº</w:t>
      </w:r>
      <w:r>
        <w:rPr>
          <w:rFonts w:asciiTheme="majorHAnsi" w:eastAsia="Times New Roman" w:hAnsiTheme="majorHAnsi" w:cs="Times New Roman"/>
          <w:b/>
          <w:bCs/>
          <w:sz w:val="32"/>
          <w:szCs w:val="32"/>
          <w:lang w:eastAsia="pt-BR"/>
        </w:rPr>
        <w:t xml:space="preserve"> 107/2019</w:t>
      </w:r>
    </w:p>
    <w:p w:rsidR="00B2494E" w:rsidRPr="00B2494E" w:rsidRDefault="00B2494E" w:rsidP="00B2494E">
      <w:pPr>
        <w:autoSpaceDE w:val="0"/>
        <w:autoSpaceDN w:val="0"/>
        <w:spacing w:line="240" w:lineRule="auto"/>
        <w:rPr>
          <w:rFonts w:asciiTheme="majorHAnsi" w:eastAsia="Times New Roman" w:hAnsiTheme="majorHAnsi" w:cs="Times New Roman"/>
          <w:szCs w:val="24"/>
          <w:lang w:eastAsia="pt-BR"/>
        </w:rPr>
      </w:pPr>
    </w:p>
    <w:p w:rsidR="00B2494E" w:rsidRDefault="00B2494E" w:rsidP="00B2494E">
      <w:pPr>
        <w:ind w:left="4536"/>
        <w:jc w:val="both"/>
        <w:rPr>
          <w:rFonts w:asciiTheme="majorHAnsi" w:eastAsia="Times New Roman" w:hAnsiTheme="majorHAnsi" w:cs="Times New Roman"/>
          <w:sz w:val="22"/>
          <w:szCs w:val="24"/>
          <w:lang w:eastAsia="pt-BR"/>
        </w:rPr>
      </w:pPr>
    </w:p>
    <w:p w:rsidR="00B2494E" w:rsidRDefault="00B2494E" w:rsidP="00B2494E">
      <w:pPr>
        <w:spacing w:line="240" w:lineRule="auto"/>
        <w:ind w:left="4536"/>
        <w:jc w:val="both"/>
        <w:rPr>
          <w:rFonts w:asciiTheme="majorHAnsi" w:eastAsia="Times New Roman" w:hAnsiTheme="majorHAnsi" w:cs="Times New Roman"/>
          <w:sz w:val="22"/>
          <w:szCs w:val="24"/>
          <w:lang w:eastAsia="pt-BR"/>
        </w:rPr>
      </w:pPr>
      <w:r w:rsidRPr="00B2494E">
        <w:rPr>
          <w:rFonts w:asciiTheme="majorHAnsi" w:eastAsia="Times New Roman" w:hAnsiTheme="majorHAnsi" w:cs="Times New Roman"/>
          <w:sz w:val="22"/>
          <w:szCs w:val="24"/>
          <w:lang w:eastAsia="pt-BR"/>
        </w:rPr>
        <w:t>Proíbe o consumo de bebidas alcoólicas no interior de veículos públicos e privados de transporte coletivo de passageiros no âmbito do município, na forma que especifica e dá outras providências.</w:t>
      </w:r>
    </w:p>
    <w:p w:rsidR="00B2494E" w:rsidRPr="00B2494E" w:rsidRDefault="00B2494E" w:rsidP="00B2494E">
      <w:pPr>
        <w:ind w:left="4536"/>
        <w:jc w:val="both"/>
        <w:rPr>
          <w:rFonts w:asciiTheme="majorHAnsi" w:eastAsia="Times New Roman" w:hAnsiTheme="majorHAnsi" w:cs="Times New Roman"/>
          <w:sz w:val="22"/>
          <w:szCs w:val="24"/>
          <w:lang w:eastAsia="pt-BR"/>
        </w:rPr>
      </w:pP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szCs w:val="24"/>
          <w:lang w:eastAsia="pt-BR"/>
        </w:rPr>
      </w:pPr>
      <w:r w:rsidRPr="00B2494E">
        <w:rPr>
          <w:rFonts w:asciiTheme="majorHAnsi" w:eastAsia="Times New Roman" w:hAnsiTheme="majorHAnsi" w:cs="Times New Roman"/>
          <w:b/>
          <w:bCs/>
          <w:szCs w:val="24"/>
          <w:lang w:eastAsia="pt-BR"/>
        </w:rPr>
        <w:t>Art. 1º</w:t>
      </w:r>
      <w:r w:rsidRPr="00B2494E">
        <w:rPr>
          <w:rFonts w:asciiTheme="majorHAnsi" w:eastAsia="Times New Roman" w:hAnsiTheme="majorHAnsi" w:cs="Times New Roman"/>
          <w:szCs w:val="24"/>
          <w:lang w:eastAsia="pt-BR"/>
        </w:rPr>
        <w:t xml:space="preserve"> Fica proibido o consumo de bebidas alcoólicas, de qualquer gênero e seus derivados, no interior de veículos públicos ou privados de transporte coletivo de passageiros, autorizados, permitidos ou concedidos pelo Município ou por suas secretarias, autarquias e demais órgãos. </w:t>
      </w: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color w:val="000000"/>
          <w:szCs w:val="24"/>
          <w:shd w:val="clear" w:color="auto" w:fill="FFFFFF"/>
          <w:lang w:eastAsia="pt-BR"/>
        </w:rPr>
      </w:pPr>
      <w:r w:rsidRPr="00B2494E">
        <w:rPr>
          <w:rFonts w:asciiTheme="majorHAnsi" w:eastAsia="Times New Roman" w:hAnsiTheme="majorHAnsi" w:cs="Times New Roman"/>
          <w:b/>
          <w:szCs w:val="24"/>
          <w:lang w:eastAsia="pt-BR"/>
        </w:rPr>
        <w:t>Art. 2º</w:t>
      </w:r>
      <w:r w:rsidRPr="00B2494E">
        <w:rPr>
          <w:rFonts w:asciiTheme="majorHAnsi" w:eastAsia="Times New Roman" w:hAnsiTheme="majorHAnsi" w:cs="Times New Roman"/>
          <w:szCs w:val="24"/>
          <w:lang w:eastAsia="pt-BR"/>
        </w:rPr>
        <w:t xml:space="preserve"> </w:t>
      </w:r>
      <w:r w:rsidRPr="00B2494E">
        <w:rPr>
          <w:rFonts w:asciiTheme="majorHAnsi" w:eastAsia="Times New Roman" w:hAnsiTheme="majorHAnsi" w:cs="Times New Roman"/>
          <w:color w:val="000000"/>
          <w:szCs w:val="24"/>
          <w:shd w:val="clear" w:color="auto" w:fill="FFFFFF"/>
          <w:lang w:eastAsia="pt-BR"/>
        </w:rPr>
        <w:t>As pessoas físicas ou jurídicas responsáveis pelos veículos, públicos ou privados de transporte coletivo de passageiros, deverão afixar aviso da proibição do consumo de bebidas alcoólicas no interior dos veículos, em locais de ampla visibilidade.</w:t>
      </w: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color w:val="000000"/>
          <w:szCs w:val="24"/>
          <w:shd w:val="clear" w:color="auto" w:fill="FFFFFF"/>
          <w:lang w:eastAsia="pt-BR"/>
        </w:rPr>
      </w:pPr>
      <w:r w:rsidRPr="00B2494E">
        <w:rPr>
          <w:rFonts w:asciiTheme="majorHAnsi" w:eastAsia="Times New Roman" w:hAnsiTheme="majorHAnsi" w:cs="Times New Roman"/>
          <w:b/>
          <w:szCs w:val="24"/>
          <w:lang w:eastAsia="pt-BR"/>
        </w:rPr>
        <w:t>Art. 3º</w:t>
      </w:r>
      <w:r w:rsidRPr="00B2494E">
        <w:rPr>
          <w:rFonts w:asciiTheme="majorHAnsi" w:eastAsia="Times New Roman" w:hAnsiTheme="majorHAnsi" w:cs="Times New Roman"/>
          <w:szCs w:val="24"/>
          <w:lang w:eastAsia="pt-BR"/>
        </w:rPr>
        <w:t xml:space="preserve"> </w:t>
      </w:r>
      <w:r w:rsidRPr="00B2494E">
        <w:rPr>
          <w:rFonts w:asciiTheme="majorHAnsi" w:eastAsia="Times New Roman" w:hAnsiTheme="majorHAnsi" w:cs="Times New Roman"/>
          <w:color w:val="000000"/>
          <w:szCs w:val="24"/>
          <w:shd w:val="clear" w:color="auto" w:fill="FFFFFF"/>
          <w:lang w:eastAsia="pt-BR"/>
        </w:rPr>
        <w:t>As pessoas físicas ou jurídicas responsáveis</w:t>
      </w:r>
      <w:r>
        <w:rPr>
          <w:rFonts w:asciiTheme="majorHAnsi" w:eastAsia="Times New Roman" w:hAnsiTheme="majorHAnsi" w:cs="Times New Roman"/>
          <w:color w:val="000000"/>
          <w:szCs w:val="24"/>
          <w:shd w:val="clear" w:color="auto" w:fill="FFFFFF"/>
          <w:lang w:eastAsia="pt-BR"/>
        </w:rPr>
        <w:t>,</w:t>
      </w:r>
      <w:r w:rsidRPr="00B2494E">
        <w:rPr>
          <w:rFonts w:asciiTheme="majorHAnsi" w:eastAsia="Times New Roman" w:hAnsiTheme="majorHAnsi" w:cs="Times New Roman"/>
          <w:color w:val="000000"/>
          <w:szCs w:val="24"/>
          <w:shd w:val="clear" w:color="auto" w:fill="FFFFFF"/>
          <w:lang w:eastAsia="pt-BR"/>
        </w:rPr>
        <w:t xml:space="preserve"> </w:t>
      </w:r>
      <w:r>
        <w:rPr>
          <w:rFonts w:asciiTheme="majorHAnsi" w:eastAsia="Times New Roman" w:hAnsiTheme="majorHAnsi" w:cs="Times New Roman"/>
          <w:color w:val="000000"/>
          <w:szCs w:val="24"/>
          <w:shd w:val="clear" w:color="auto" w:fill="FFFFFF"/>
          <w:lang w:eastAsia="pt-BR"/>
        </w:rPr>
        <w:t xml:space="preserve">bem como </w:t>
      </w:r>
      <w:r w:rsidRPr="00B2494E">
        <w:rPr>
          <w:rFonts w:asciiTheme="majorHAnsi" w:eastAsia="Times New Roman" w:hAnsiTheme="majorHAnsi" w:cs="Times New Roman"/>
          <w:color w:val="000000"/>
          <w:szCs w:val="24"/>
          <w:shd w:val="clear" w:color="auto" w:fill="FFFFFF"/>
          <w:lang w:eastAsia="pt-BR"/>
        </w:rPr>
        <w:t xml:space="preserve">os condutores dos veículos de que trata esta </w:t>
      </w:r>
      <w:r>
        <w:rPr>
          <w:rFonts w:asciiTheme="majorHAnsi" w:eastAsia="Times New Roman" w:hAnsiTheme="majorHAnsi" w:cs="Times New Roman"/>
          <w:color w:val="000000"/>
          <w:szCs w:val="24"/>
          <w:shd w:val="clear" w:color="auto" w:fill="FFFFFF"/>
          <w:lang w:eastAsia="pt-BR"/>
        </w:rPr>
        <w:t>l</w:t>
      </w:r>
      <w:r w:rsidRPr="00B2494E">
        <w:rPr>
          <w:rFonts w:asciiTheme="majorHAnsi" w:eastAsia="Times New Roman" w:hAnsiTheme="majorHAnsi" w:cs="Times New Roman"/>
          <w:color w:val="000000"/>
          <w:szCs w:val="24"/>
          <w:shd w:val="clear" w:color="auto" w:fill="FFFFFF"/>
          <w:lang w:eastAsia="pt-BR"/>
        </w:rPr>
        <w:t>ei, deverão advertir os eventuais infratores sobre a proibição do consumo de bebidas alcoólicas no interior, bem como sobre a obrigatoriedade, caso persista na conduta coibida, de imediata retirada do local, se necessário, mediante o auxílio de força policial.</w:t>
      </w: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color w:val="000000"/>
          <w:szCs w:val="24"/>
          <w:shd w:val="clear" w:color="auto" w:fill="FFFFFF"/>
          <w:lang w:eastAsia="pt-BR"/>
        </w:rPr>
      </w:pPr>
      <w:r w:rsidRPr="00B2494E">
        <w:rPr>
          <w:rFonts w:asciiTheme="majorHAnsi" w:eastAsia="Times New Roman" w:hAnsiTheme="majorHAnsi" w:cs="Times New Roman"/>
          <w:b/>
          <w:color w:val="000000"/>
          <w:szCs w:val="24"/>
          <w:shd w:val="clear" w:color="auto" w:fill="FFFFFF"/>
          <w:lang w:eastAsia="pt-BR"/>
        </w:rPr>
        <w:t>Parágrafo único</w:t>
      </w:r>
      <w:r w:rsidRPr="00B2494E">
        <w:rPr>
          <w:rFonts w:asciiTheme="majorHAnsi" w:eastAsia="Times New Roman" w:hAnsiTheme="majorHAnsi" w:cs="Times New Roman"/>
          <w:color w:val="000000"/>
          <w:szCs w:val="24"/>
          <w:shd w:val="clear" w:color="auto" w:fill="FFFFFF"/>
          <w:lang w:eastAsia="pt-BR"/>
        </w:rPr>
        <w:t>. O procedimento para a retirada do infrator será realizado na primeira parada do veículo</w:t>
      </w:r>
      <w:r>
        <w:rPr>
          <w:rFonts w:asciiTheme="majorHAnsi" w:eastAsia="Times New Roman" w:hAnsiTheme="majorHAnsi" w:cs="Times New Roman"/>
          <w:color w:val="000000"/>
          <w:szCs w:val="24"/>
          <w:shd w:val="clear" w:color="auto" w:fill="FFFFFF"/>
          <w:lang w:eastAsia="pt-BR"/>
        </w:rPr>
        <w:t>,</w:t>
      </w:r>
      <w:r w:rsidRPr="00B2494E">
        <w:rPr>
          <w:rFonts w:asciiTheme="majorHAnsi" w:eastAsia="Times New Roman" w:hAnsiTheme="majorHAnsi" w:cs="Times New Roman"/>
          <w:color w:val="000000"/>
          <w:szCs w:val="24"/>
          <w:shd w:val="clear" w:color="auto" w:fill="FFFFFF"/>
          <w:lang w:eastAsia="pt-BR"/>
        </w:rPr>
        <w:t xml:space="preserve"> </w:t>
      </w:r>
      <w:r>
        <w:rPr>
          <w:rFonts w:asciiTheme="majorHAnsi" w:eastAsia="Times New Roman" w:hAnsiTheme="majorHAnsi" w:cs="Times New Roman"/>
          <w:color w:val="000000"/>
          <w:szCs w:val="24"/>
          <w:shd w:val="clear" w:color="auto" w:fill="FFFFFF"/>
          <w:lang w:eastAsia="pt-BR"/>
        </w:rPr>
        <w:t>tão logo seja a constatada a infração</w:t>
      </w:r>
      <w:bookmarkStart w:id="0" w:name="_GoBack"/>
      <w:bookmarkEnd w:id="0"/>
      <w:r w:rsidRPr="00B2494E">
        <w:rPr>
          <w:rFonts w:asciiTheme="majorHAnsi" w:eastAsia="Times New Roman" w:hAnsiTheme="majorHAnsi" w:cs="Times New Roman"/>
          <w:color w:val="000000"/>
          <w:szCs w:val="24"/>
          <w:shd w:val="clear" w:color="auto" w:fill="FFFFFF"/>
          <w:lang w:eastAsia="pt-BR"/>
        </w:rPr>
        <w:t xml:space="preserve">, devendo o motorista, o cobrador ou qualquer passageiro, solicitar ajuda policial, se necessário. </w:t>
      </w: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color w:val="000000"/>
          <w:szCs w:val="24"/>
          <w:lang w:eastAsia="pt-BR"/>
        </w:rPr>
      </w:pPr>
      <w:r w:rsidRPr="00B2494E">
        <w:rPr>
          <w:rFonts w:asciiTheme="majorHAnsi" w:eastAsia="Times New Roman" w:hAnsiTheme="majorHAnsi" w:cs="Times New Roman"/>
          <w:b/>
          <w:color w:val="000000"/>
          <w:szCs w:val="24"/>
          <w:shd w:val="clear" w:color="auto" w:fill="FFFFFF"/>
          <w:lang w:eastAsia="pt-BR"/>
        </w:rPr>
        <w:t>Art. 4º</w:t>
      </w:r>
      <w:r w:rsidRPr="00B2494E">
        <w:rPr>
          <w:rFonts w:asciiTheme="majorHAnsi" w:eastAsia="Times New Roman" w:hAnsiTheme="majorHAnsi" w:cs="Times New Roman"/>
          <w:color w:val="000000"/>
          <w:szCs w:val="24"/>
          <w:shd w:val="clear" w:color="auto" w:fill="FFFFFF"/>
          <w:lang w:eastAsia="pt-BR"/>
        </w:rPr>
        <w:t xml:space="preserve"> </w:t>
      </w:r>
      <w:r w:rsidRPr="00B2494E">
        <w:rPr>
          <w:rFonts w:asciiTheme="majorHAnsi" w:eastAsia="Times New Roman" w:hAnsiTheme="majorHAnsi" w:cs="Times New Roman"/>
          <w:color w:val="000000"/>
          <w:szCs w:val="24"/>
          <w:lang w:eastAsia="pt-BR"/>
        </w:rPr>
        <w:t>Anualmente serão feitas campanhas de publicidade, de esclarecimento, de informação e de orientação sobre a presente Lei, sem ônus para o município.</w:t>
      </w:r>
    </w:p>
    <w:p w:rsidR="00B2494E" w:rsidRPr="00B2494E" w:rsidRDefault="00B2494E" w:rsidP="00B2494E">
      <w:pPr>
        <w:tabs>
          <w:tab w:val="left" w:pos="2835"/>
        </w:tabs>
        <w:spacing w:before="120" w:after="120"/>
        <w:ind w:firstLine="1134"/>
        <w:jc w:val="both"/>
        <w:rPr>
          <w:rFonts w:asciiTheme="majorHAnsi" w:eastAsia="Times New Roman" w:hAnsiTheme="majorHAnsi" w:cs="Times New Roman"/>
          <w:szCs w:val="24"/>
          <w:lang w:eastAsia="pt-BR"/>
        </w:rPr>
      </w:pPr>
      <w:r w:rsidRPr="00B2494E">
        <w:rPr>
          <w:rFonts w:asciiTheme="majorHAnsi" w:eastAsia="Times New Roman" w:hAnsiTheme="majorHAnsi" w:cs="Times New Roman"/>
          <w:b/>
          <w:color w:val="000000"/>
          <w:szCs w:val="24"/>
          <w:lang w:eastAsia="pt-BR"/>
        </w:rPr>
        <w:t>Art.</w:t>
      </w:r>
      <w:r w:rsidRPr="00B2494E">
        <w:rPr>
          <w:rFonts w:asciiTheme="majorHAnsi" w:eastAsia="Times New Roman" w:hAnsiTheme="majorHAnsi" w:cs="Times New Roman"/>
          <w:b/>
          <w:szCs w:val="24"/>
          <w:lang w:eastAsia="pt-BR"/>
        </w:rPr>
        <w:t xml:space="preserve"> </w:t>
      </w:r>
      <w:r>
        <w:rPr>
          <w:rFonts w:asciiTheme="majorHAnsi" w:eastAsia="Times New Roman" w:hAnsiTheme="majorHAnsi" w:cs="Times New Roman"/>
          <w:b/>
          <w:szCs w:val="24"/>
          <w:lang w:eastAsia="pt-BR"/>
        </w:rPr>
        <w:t>5</w:t>
      </w:r>
      <w:r w:rsidRPr="00B2494E">
        <w:rPr>
          <w:rFonts w:asciiTheme="majorHAnsi" w:eastAsia="Times New Roman" w:hAnsiTheme="majorHAnsi" w:cs="Times New Roman"/>
          <w:b/>
          <w:szCs w:val="24"/>
          <w:lang w:eastAsia="pt-BR"/>
        </w:rPr>
        <w:t>º</w:t>
      </w:r>
      <w:r w:rsidRPr="00B2494E">
        <w:rPr>
          <w:rFonts w:asciiTheme="majorHAnsi" w:eastAsia="Times New Roman" w:hAnsiTheme="majorHAnsi" w:cs="Times New Roman"/>
          <w:szCs w:val="24"/>
          <w:lang w:eastAsia="pt-BR"/>
        </w:rPr>
        <w:t xml:space="preserve"> Esta </w:t>
      </w:r>
      <w:r>
        <w:rPr>
          <w:rFonts w:asciiTheme="majorHAnsi" w:eastAsia="Times New Roman" w:hAnsiTheme="majorHAnsi" w:cs="Times New Roman"/>
          <w:szCs w:val="24"/>
          <w:lang w:eastAsia="pt-BR"/>
        </w:rPr>
        <w:t>l</w:t>
      </w:r>
      <w:r w:rsidRPr="00B2494E">
        <w:rPr>
          <w:rFonts w:asciiTheme="majorHAnsi" w:eastAsia="Times New Roman" w:hAnsiTheme="majorHAnsi" w:cs="Times New Roman"/>
          <w:szCs w:val="24"/>
          <w:lang w:eastAsia="pt-BR"/>
        </w:rPr>
        <w:t>ei entra em vigor na data de sua publicação</w:t>
      </w:r>
      <w:r w:rsidRPr="00B2494E">
        <w:rPr>
          <w:rFonts w:asciiTheme="majorHAnsi" w:eastAsia="Times New Roman" w:hAnsiTheme="majorHAnsi" w:cs="Times New Roman"/>
          <w:szCs w:val="24"/>
          <w:lang w:eastAsia="pt-BR"/>
        </w:rPr>
        <w:tab/>
      </w: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szCs w:val="24"/>
          <w:lang w:eastAsia="pt-BR"/>
        </w:rPr>
      </w:pPr>
      <w:r w:rsidRPr="00B2494E">
        <w:rPr>
          <w:rFonts w:asciiTheme="majorHAnsi" w:eastAsia="Times New Roman" w:hAnsiTheme="majorHAnsi" w:cs="Times New Roman"/>
          <w:szCs w:val="24"/>
          <w:lang w:eastAsia="pt-BR"/>
        </w:rPr>
        <w:t xml:space="preserve">Sala de sessões Plínio de Carvalho, </w:t>
      </w:r>
      <w:r>
        <w:rPr>
          <w:rFonts w:asciiTheme="majorHAnsi" w:eastAsia="Times New Roman" w:hAnsiTheme="majorHAnsi" w:cs="Times New Roman"/>
          <w:szCs w:val="24"/>
          <w:lang w:eastAsia="pt-BR"/>
        </w:rPr>
        <w:t xml:space="preserve">03 </w:t>
      </w:r>
      <w:r w:rsidRPr="00B2494E">
        <w:rPr>
          <w:rFonts w:asciiTheme="majorHAnsi" w:eastAsia="Times New Roman" w:hAnsiTheme="majorHAnsi" w:cs="Times New Roman"/>
          <w:szCs w:val="24"/>
          <w:lang w:eastAsia="pt-BR"/>
        </w:rPr>
        <w:t xml:space="preserve">de </w:t>
      </w:r>
      <w:r>
        <w:rPr>
          <w:rFonts w:asciiTheme="majorHAnsi" w:eastAsia="Times New Roman" w:hAnsiTheme="majorHAnsi" w:cs="Times New Roman"/>
          <w:szCs w:val="24"/>
          <w:lang w:eastAsia="pt-BR"/>
        </w:rPr>
        <w:t xml:space="preserve">abril </w:t>
      </w:r>
      <w:r w:rsidRPr="00B2494E">
        <w:rPr>
          <w:rFonts w:asciiTheme="majorHAnsi" w:eastAsia="Times New Roman" w:hAnsiTheme="majorHAnsi" w:cs="Times New Roman"/>
          <w:szCs w:val="24"/>
          <w:lang w:eastAsia="pt-BR"/>
        </w:rPr>
        <w:t>de 2019.</w:t>
      </w:r>
    </w:p>
    <w:p w:rsidR="00B2494E" w:rsidRPr="00B2494E" w:rsidRDefault="00B2494E" w:rsidP="00B2494E">
      <w:pPr>
        <w:tabs>
          <w:tab w:val="left" w:pos="851"/>
        </w:tabs>
        <w:autoSpaceDE w:val="0"/>
        <w:autoSpaceDN w:val="0"/>
        <w:spacing w:line="240" w:lineRule="auto"/>
        <w:rPr>
          <w:rFonts w:asciiTheme="majorHAnsi" w:eastAsia="Times New Roman" w:hAnsiTheme="majorHAnsi" w:cs="Times New Roman"/>
          <w:szCs w:val="24"/>
          <w:lang w:eastAsia="pt-BR"/>
        </w:rPr>
      </w:pP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szCs w:val="24"/>
          <w:lang w:eastAsia="pt-BR"/>
        </w:rPr>
      </w:pP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szCs w:val="24"/>
          <w:lang w:eastAsia="pt-BR"/>
        </w:rPr>
      </w:pPr>
    </w:p>
    <w:p w:rsidR="00B2494E" w:rsidRPr="00B2494E" w:rsidRDefault="00B2494E" w:rsidP="00B2494E">
      <w:pPr>
        <w:autoSpaceDE w:val="0"/>
        <w:autoSpaceDN w:val="0"/>
        <w:spacing w:line="240" w:lineRule="auto"/>
        <w:jc w:val="center"/>
        <w:rPr>
          <w:rFonts w:asciiTheme="majorHAnsi" w:eastAsia="Times New Roman" w:hAnsiTheme="majorHAnsi" w:cs="Times New Roman"/>
          <w:b/>
          <w:bCs/>
          <w:szCs w:val="24"/>
          <w:lang w:eastAsia="pt-BR"/>
        </w:rPr>
      </w:pPr>
      <w:r w:rsidRPr="00B2494E">
        <w:rPr>
          <w:rFonts w:asciiTheme="majorHAnsi" w:eastAsia="Times New Roman" w:hAnsiTheme="majorHAnsi" w:cs="Times New Roman"/>
          <w:b/>
          <w:bCs/>
          <w:szCs w:val="24"/>
          <w:lang w:eastAsia="pt-BR"/>
        </w:rPr>
        <w:t>TONINHO DO MEL</w:t>
      </w: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bCs/>
          <w:szCs w:val="24"/>
          <w:lang w:eastAsia="pt-BR"/>
        </w:rPr>
      </w:pPr>
      <w:r w:rsidRPr="00B2494E">
        <w:rPr>
          <w:rFonts w:asciiTheme="majorHAnsi" w:eastAsia="Times New Roman" w:hAnsiTheme="majorHAnsi" w:cs="Times New Roman"/>
          <w:szCs w:val="24"/>
          <w:lang w:eastAsia="pt-BR"/>
        </w:rPr>
        <w:t xml:space="preserve">Vereador </w:t>
      </w:r>
    </w:p>
    <w:p w:rsidR="00B2494E" w:rsidRPr="00B2494E" w:rsidRDefault="00B2494E" w:rsidP="00B2494E">
      <w:pPr>
        <w:tabs>
          <w:tab w:val="left" w:pos="851"/>
        </w:tabs>
        <w:autoSpaceDE w:val="0"/>
        <w:autoSpaceDN w:val="0"/>
        <w:spacing w:line="240" w:lineRule="auto"/>
        <w:rPr>
          <w:rFonts w:asciiTheme="majorHAnsi" w:eastAsia="Times New Roman" w:hAnsiTheme="majorHAnsi" w:cs="Times New Roman"/>
          <w:szCs w:val="24"/>
          <w:lang w:eastAsia="pt-BR"/>
        </w:rPr>
      </w:pPr>
    </w:p>
    <w:p w:rsidR="00B2494E" w:rsidRPr="00B2494E" w:rsidRDefault="00B2494E" w:rsidP="00B2494E">
      <w:pPr>
        <w:shd w:val="clear" w:color="auto" w:fill="FFFFFF"/>
        <w:autoSpaceDE w:val="0"/>
        <w:autoSpaceDN w:val="0"/>
        <w:spacing w:before="150" w:after="150" w:line="240" w:lineRule="auto"/>
        <w:jc w:val="center"/>
        <w:outlineLvl w:val="1"/>
        <w:rPr>
          <w:rFonts w:asciiTheme="majorHAnsi" w:eastAsia="Times New Roman" w:hAnsiTheme="majorHAnsi" w:cs="Times New Roman"/>
          <w:b/>
          <w:bCs/>
          <w:szCs w:val="24"/>
          <w:lang w:eastAsia="pt-BR"/>
        </w:rPr>
      </w:pPr>
      <w:r w:rsidRPr="00B2494E">
        <w:rPr>
          <w:rFonts w:asciiTheme="majorHAnsi" w:eastAsia="Times New Roman" w:hAnsiTheme="majorHAnsi" w:cs="Times New Roman"/>
          <w:b/>
          <w:bCs/>
          <w:szCs w:val="24"/>
          <w:lang w:eastAsia="pt-BR"/>
        </w:rPr>
        <w:t>J U S T I F I C A T I V A</w:t>
      </w:r>
    </w:p>
    <w:p w:rsidR="00B2494E" w:rsidRPr="00B2494E" w:rsidRDefault="00B2494E" w:rsidP="00B2494E">
      <w:pPr>
        <w:shd w:val="clear" w:color="auto" w:fill="FFFFFF"/>
        <w:autoSpaceDE w:val="0"/>
        <w:autoSpaceDN w:val="0"/>
        <w:spacing w:before="150" w:after="150" w:line="240" w:lineRule="auto"/>
        <w:jc w:val="center"/>
        <w:outlineLvl w:val="1"/>
        <w:rPr>
          <w:rFonts w:asciiTheme="majorHAnsi" w:eastAsia="Times New Roman" w:hAnsiTheme="majorHAnsi" w:cs="Times New Roman"/>
          <w:b/>
          <w:bCs/>
          <w:szCs w:val="24"/>
          <w:lang w:eastAsia="pt-BR"/>
        </w:rPr>
      </w:pPr>
    </w:p>
    <w:p w:rsidR="00B2494E" w:rsidRDefault="00B2494E" w:rsidP="00B2494E">
      <w:pPr>
        <w:spacing w:before="120" w:after="120"/>
        <w:ind w:firstLine="567"/>
        <w:jc w:val="both"/>
        <w:rPr>
          <w:rFonts w:asciiTheme="majorHAnsi" w:eastAsia="Times New Roman" w:hAnsiTheme="majorHAnsi" w:cs="Times New Roman"/>
          <w:color w:val="000000"/>
          <w:szCs w:val="24"/>
          <w:lang w:eastAsia="pt-BR"/>
        </w:rPr>
      </w:pPr>
      <w:r>
        <w:rPr>
          <w:rFonts w:asciiTheme="majorHAnsi" w:eastAsia="Times New Roman" w:hAnsiTheme="majorHAnsi" w:cs="Times New Roman"/>
          <w:color w:val="000000"/>
          <w:szCs w:val="24"/>
          <w:lang w:eastAsia="pt-BR"/>
        </w:rPr>
        <w:t>O presente Substitutivo diferencia-se da propositura original na medida em que suprime a imposição de obrigação, ao Poder Executivo, de regulamentar a lei dele resultante – evitando, assim, vício de inconstitucionalidade.</w:t>
      </w:r>
    </w:p>
    <w:p w:rsidR="00B2494E" w:rsidRPr="00B2494E" w:rsidRDefault="00B2494E" w:rsidP="00B2494E">
      <w:pPr>
        <w:spacing w:before="120" w:after="120"/>
        <w:ind w:firstLine="567"/>
        <w:jc w:val="both"/>
        <w:rPr>
          <w:rFonts w:asciiTheme="majorHAnsi" w:eastAsia="Times New Roman" w:hAnsiTheme="majorHAnsi" w:cs="Times New Roman"/>
          <w:snapToGrid w:val="0"/>
          <w:szCs w:val="24"/>
          <w:lang w:eastAsia="pt-BR"/>
        </w:rPr>
      </w:pPr>
      <w:r>
        <w:rPr>
          <w:rFonts w:asciiTheme="majorHAnsi" w:eastAsia="Times New Roman" w:hAnsiTheme="majorHAnsi" w:cs="Times New Roman"/>
          <w:color w:val="000000"/>
          <w:szCs w:val="24"/>
          <w:lang w:eastAsia="pt-BR"/>
        </w:rPr>
        <w:t xml:space="preserve">No mais, reafirma-se a justificativa apresentada ao projeto original, razão por que </w:t>
      </w:r>
      <w:proofErr w:type="gramStart"/>
      <w:r>
        <w:rPr>
          <w:rFonts w:asciiTheme="majorHAnsi" w:eastAsia="Times New Roman" w:hAnsiTheme="majorHAnsi" w:cs="Times New Roman"/>
          <w:color w:val="000000"/>
          <w:szCs w:val="24"/>
          <w:lang w:eastAsia="pt-BR"/>
        </w:rPr>
        <w:t>roga-se</w:t>
      </w:r>
      <w:proofErr w:type="gramEnd"/>
      <w:r>
        <w:rPr>
          <w:rFonts w:asciiTheme="majorHAnsi" w:eastAsia="Times New Roman" w:hAnsiTheme="majorHAnsi" w:cs="Times New Roman"/>
          <w:color w:val="000000"/>
          <w:szCs w:val="24"/>
          <w:lang w:eastAsia="pt-BR"/>
        </w:rPr>
        <w:t xml:space="preserve"> aos Senhores Vereadores seja o presente Substitutivo aprovado. </w:t>
      </w: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szCs w:val="24"/>
          <w:lang w:eastAsia="pt-BR"/>
        </w:rPr>
      </w:pPr>
      <w:r w:rsidRPr="00B2494E">
        <w:rPr>
          <w:rFonts w:asciiTheme="majorHAnsi" w:eastAsia="Times New Roman" w:hAnsiTheme="majorHAnsi" w:cs="Times New Roman"/>
          <w:szCs w:val="24"/>
          <w:lang w:eastAsia="pt-BR"/>
        </w:rPr>
        <w:t xml:space="preserve">Sala de sessões Plínio de Carvalho, </w:t>
      </w:r>
      <w:r>
        <w:rPr>
          <w:rFonts w:asciiTheme="majorHAnsi" w:eastAsia="Times New Roman" w:hAnsiTheme="majorHAnsi" w:cs="Times New Roman"/>
          <w:szCs w:val="24"/>
          <w:lang w:eastAsia="pt-BR"/>
        </w:rPr>
        <w:t xml:space="preserve">03 de abril </w:t>
      </w:r>
      <w:r w:rsidRPr="00B2494E">
        <w:rPr>
          <w:rFonts w:asciiTheme="majorHAnsi" w:eastAsia="Times New Roman" w:hAnsiTheme="majorHAnsi" w:cs="Times New Roman"/>
          <w:szCs w:val="24"/>
          <w:lang w:eastAsia="pt-BR"/>
        </w:rPr>
        <w:t>de 2019.</w:t>
      </w:r>
    </w:p>
    <w:p w:rsidR="00B2494E" w:rsidRPr="00B2494E" w:rsidRDefault="00B2494E" w:rsidP="00B2494E">
      <w:pPr>
        <w:tabs>
          <w:tab w:val="left" w:pos="851"/>
        </w:tabs>
        <w:autoSpaceDE w:val="0"/>
        <w:autoSpaceDN w:val="0"/>
        <w:spacing w:line="240" w:lineRule="auto"/>
        <w:rPr>
          <w:rFonts w:asciiTheme="majorHAnsi" w:eastAsia="Times New Roman" w:hAnsiTheme="majorHAnsi" w:cs="Times New Roman"/>
          <w:szCs w:val="24"/>
          <w:lang w:eastAsia="pt-BR"/>
        </w:rPr>
      </w:pPr>
    </w:p>
    <w:p w:rsidR="00B2494E" w:rsidRPr="00B2494E" w:rsidRDefault="00B2494E" w:rsidP="00B2494E">
      <w:pPr>
        <w:tabs>
          <w:tab w:val="left" w:pos="851"/>
        </w:tabs>
        <w:autoSpaceDE w:val="0"/>
        <w:autoSpaceDN w:val="0"/>
        <w:spacing w:line="240" w:lineRule="auto"/>
        <w:rPr>
          <w:rFonts w:asciiTheme="majorHAnsi" w:eastAsia="Times New Roman" w:hAnsiTheme="majorHAnsi" w:cs="Times New Roman"/>
          <w:szCs w:val="24"/>
          <w:lang w:eastAsia="pt-BR"/>
        </w:rPr>
      </w:pP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Times New Roman"/>
          <w:szCs w:val="24"/>
          <w:lang w:eastAsia="pt-BR"/>
        </w:rPr>
      </w:pPr>
    </w:p>
    <w:p w:rsidR="00B2494E" w:rsidRPr="00B2494E" w:rsidRDefault="00B2494E" w:rsidP="00B2494E">
      <w:pPr>
        <w:autoSpaceDE w:val="0"/>
        <w:autoSpaceDN w:val="0"/>
        <w:spacing w:line="240" w:lineRule="auto"/>
        <w:jc w:val="center"/>
        <w:rPr>
          <w:rFonts w:asciiTheme="majorHAnsi" w:eastAsia="Times New Roman" w:hAnsiTheme="majorHAnsi" w:cs="Times New Roman"/>
          <w:b/>
          <w:bCs/>
          <w:szCs w:val="24"/>
          <w:lang w:eastAsia="pt-BR"/>
        </w:rPr>
      </w:pPr>
      <w:r w:rsidRPr="00B2494E">
        <w:rPr>
          <w:rFonts w:asciiTheme="majorHAnsi" w:eastAsia="Times New Roman" w:hAnsiTheme="majorHAnsi" w:cs="Times New Roman"/>
          <w:b/>
          <w:bCs/>
          <w:szCs w:val="24"/>
          <w:lang w:eastAsia="pt-BR"/>
        </w:rPr>
        <w:t>TONINHO DO MEL</w:t>
      </w:r>
    </w:p>
    <w:p w:rsidR="00B2494E" w:rsidRPr="00B2494E" w:rsidRDefault="00B2494E" w:rsidP="00B2494E">
      <w:pPr>
        <w:tabs>
          <w:tab w:val="left" w:pos="851"/>
        </w:tabs>
        <w:autoSpaceDE w:val="0"/>
        <w:autoSpaceDN w:val="0"/>
        <w:spacing w:line="240" w:lineRule="auto"/>
        <w:jc w:val="center"/>
        <w:rPr>
          <w:rFonts w:asciiTheme="majorHAnsi" w:eastAsia="Times New Roman" w:hAnsiTheme="majorHAnsi" w:cs="Arial"/>
          <w:b/>
          <w:bCs/>
          <w:szCs w:val="24"/>
          <w:lang w:eastAsia="pt-BR"/>
        </w:rPr>
      </w:pPr>
      <w:r w:rsidRPr="00B2494E">
        <w:rPr>
          <w:rFonts w:asciiTheme="majorHAnsi" w:eastAsia="Times New Roman" w:hAnsiTheme="majorHAnsi" w:cs="Times New Roman"/>
          <w:szCs w:val="24"/>
          <w:lang w:eastAsia="pt-BR"/>
        </w:rPr>
        <w:t>Vereador</w:t>
      </w:r>
      <w:r w:rsidRPr="00B2494E">
        <w:rPr>
          <w:rFonts w:asciiTheme="majorHAnsi" w:eastAsia="Times New Roman" w:hAnsiTheme="majorHAnsi" w:cs="Arial"/>
          <w:szCs w:val="24"/>
          <w:lang w:eastAsia="pt-BR"/>
        </w:rPr>
        <w:t xml:space="preserve"> </w:t>
      </w:r>
    </w:p>
    <w:p w:rsidR="00B2494E" w:rsidRPr="00B2494E" w:rsidRDefault="00B2494E" w:rsidP="00B2494E">
      <w:pPr>
        <w:widowControl w:val="0"/>
        <w:tabs>
          <w:tab w:val="left" w:pos="3420"/>
        </w:tabs>
        <w:autoSpaceDE w:val="0"/>
        <w:autoSpaceDN w:val="0"/>
        <w:spacing w:line="240" w:lineRule="auto"/>
        <w:jc w:val="center"/>
        <w:rPr>
          <w:rFonts w:asciiTheme="majorHAnsi" w:eastAsia="Times New Roman" w:hAnsiTheme="majorHAnsi" w:cs="Bookman Old Style"/>
          <w:snapToGrid w:val="0"/>
          <w:sz w:val="22"/>
          <w:lang w:eastAsia="pt-BR"/>
        </w:rPr>
      </w:pPr>
    </w:p>
    <w:p w:rsidR="00B2494E" w:rsidRPr="00B2494E" w:rsidRDefault="00B2494E" w:rsidP="00B2494E">
      <w:pPr>
        <w:widowControl w:val="0"/>
        <w:tabs>
          <w:tab w:val="left" w:pos="3420"/>
        </w:tabs>
        <w:autoSpaceDE w:val="0"/>
        <w:autoSpaceDN w:val="0"/>
        <w:spacing w:line="240" w:lineRule="auto"/>
        <w:jc w:val="center"/>
        <w:rPr>
          <w:rFonts w:asciiTheme="majorHAnsi" w:eastAsia="Times New Roman" w:hAnsiTheme="majorHAnsi" w:cs="Bookman Old Style"/>
          <w:snapToGrid w:val="0"/>
          <w:sz w:val="22"/>
          <w:lang w:eastAsia="pt-BR"/>
        </w:rPr>
      </w:pPr>
    </w:p>
    <w:p w:rsidR="009C5FA0" w:rsidRPr="00B2494E" w:rsidRDefault="009C5FA0" w:rsidP="00B2494E">
      <w:pPr>
        <w:rPr>
          <w:rStyle w:val="Estilo1"/>
          <w:rFonts w:asciiTheme="majorHAnsi" w:hAnsiTheme="majorHAnsi"/>
          <w:b w:val="0"/>
          <w:szCs w:val="22"/>
        </w:rPr>
      </w:pPr>
    </w:p>
    <w:sectPr w:rsidR="009C5FA0" w:rsidRPr="00B2494E"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C74" w:rsidRDefault="00801C74" w:rsidP="00126850">
      <w:pPr>
        <w:spacing w:line="240" w:lineRule="auto"/>
      </w:pPr>
      <w:r>
        <w:separator/>
      </w:r>
    </w:p>
  </w:endnote>
  <w:endnote w:type="continuationSeparator" w:id="0">
    <w:p w:rsidR="00801C74" w:rsidRDefault="00801C7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B2494E" w:rsidRDefault="001E186C" w:rsidP="001E186C">
    <w:pPr>
      <w:pStyle w:val="Rodap"/>
      <w:jc w:val="center"/>
      <w:rPr>
        <w:rFonts w:ascii="Calibri Light" w:hAnsi="Calibri Light"/>
        <w:b/>
        <w:szCs w:val="24"/>
      </w:rPr>
    </w:pPr>
    <w:r w:rsidRPr="00B2494E">
      <w:rPr>
        <w:rFonts w:ascii="Calibri Light" w:hAnsi="Calibri Light"/>
        <w:b/>
        <w:szCs w:val="24"/>
      </w:rPr>
      <w:t>_________________________________________________________________________________</w:t>
    </w:r>
  </w:p>
  <w:p w:rsidR="001E186C" w:rsidRPr="00B2494E" w:rsidRDefault="001E186C" w:rsidP="001E186C">
    <w:pPr>
      <w:pStyle w:val="Rodap"/>
      <w:jc w:val="center"/>
      <w:rPr>
        <w:rFonts w:ascii="Calibri Light" w:hAnsi="Calibri Light"/>
        <w:sz w:val="20"/>
        <w:szCs w:val="20"/>
      </w:rPr>
    </w:pPr>
    <w:r w:rsidRPr="00B2494E">
      <w:rPr>
        <w:rFonts w:ascii="Calibri Light" w:hAnsi="Calibri Light"/>
        <w:sz w:val="20"/>
        <w:szCs w:val="20"/>
      </w:rPr>
      <w:t>Rua São Bento, 887, Centro, Araraquara - SP, CEP 14801-300</w:t>
    </w:r>
  </w:p>
  <w:p w:rsidR="001E186C" w:rsidRPr="00B2494E" w:rsidRDefault="001E186C" w:rsidP="001E186C">
    <w:pPr>
      <w:pStyle w:val="Rodap"/>
      <w:jc w:val="center"/>
      <w:rPr>
        <w:rFonts w:ascii="Calibri Light" w:hAnsi="Calibri Light"/>
        <w:sz w:val="20"/>
        <w:szCs w:val="20"/>
      </w:rPr>
    </w:pPr>
    <w:r w:rsidRPr="00B2494E">
      <w:rPr>
        <w:rFonts w:ascii="Calibri Light" w:hAnsi="Calibri Light"/>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C74" w:rsidRDefault="00801C74" w:rsidP="00126850">
      <w:pPr>
        <w:spacing w:line="240" w:lineRule="auto"/>
      </w:pPr>
      <w:r>
        <w:separator/>
      </w:r>
    </w:p>
  </w:footnote>
  <w:footnote w:type="continuationSeparator" w:id="0">
    <w:p w:rsidR="00801C74" w:rsidRDefault="00801C7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B2494E" w:rsidRDefault="00751C03" w:rsidP="00751C03">
    <w:pPr>
      <w:spacing w:after="120" w:line="240" w:lineRule="auto"/>
      <w:jc w:val="center"/>
      <w:rPr>
        <w:rFonts w:ascii="Cambria" w:hAnsi="Cambria"/>
        <w:smallCaps/>
        <w:color w:val="4F81BD" w:themeColor="accent1"/>
        <w:sz w:val="50"/>
      </w:rPr>
    </w:pPr>
    <w:r w:rsidRPr="00B2494E">
      <w:rPr>
        <w:noProof/>
        <w:color w:val="4F81BD" w:themeColor="accent1"/>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B2494E">
      <w:rPr>
        <w:rFonts w:ascii="Cambria" w:hAnsi="Cambria"/>
        <w:smallCaps/>
        <w:color w:val="4F81BD" w:themeColor="accent1"/>
        <w:sz w:val="50"/>
      </w:rPr>
      <w:t>Câmara Municipal de Araraquara</w:t>
    </w:r>
  </w:p>
  <w:p w:rsidR="002F5765" w:rsidRPr="001E186C" w:rsidRDefault="002F5765" w:rsidP="00751C03">
    <w:pPr>
      <w:spacing w:line="240" w:lineRule="auto"/>
      <w:jc w:val="center"/>
      <w:rPr>
        <w:rFonts w:ascii="Arial" w:hAnsi="Arial"/>
        <w:sz w:val="28"/>
        <w:szCs w:val="32"/>
      </w:rPr>
    </w:pP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1C7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494E"/>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0A70"/>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62B64-84F5-43FE-AB1F-A0015915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1845</Characters>
  <Application>Microsoft Office Word</Application>
  <DocSecurity>0</DocSecurity>
  <Lines>15</Lines>
  <Paragraphs>4</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J U S T I F I C A T I V A</vt:lpstr>
      <vt:lpstr>    </vt:lpstr>
    </vt:vector>
  </TitlesOfParts>
  <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2</cp:revision>
  <cp:lastPrinted>2018-06-08T17:01:00Z</cp:lastPrinted>
  <dcterms:created xsi:type="dcterms:W3CDTF">2019-04-03T17:22:00Z</dcterms:created>
  <dcterms:modified xsi:type="dcterms:W3CDTF">2019-04-03T17:22:00Z</dcterms:modified>
</cp:coreProperties>
</file>