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12990" w:rsidRDefault="00B12990" w:rsidP="00B1299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VEREADOR </w:t>
      </w:r>
      <w:r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Literatura”, a ser comemorado anualmente no dia 11 de abril,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D87" w:rsidRDefault="00622D87" w:rsidP="00126850">
      <w:pPr>
        <w:spacing w:line="240" w:lineRule="auto"/>
      </w:pPr>
      <w:r>
        <w:separator/>
      </w:r>
    </w:p>
  </w:endnote>
  <w:endnote w:type="continuationSeparator" w:id="0">
    <w:p w:rsidR="00622D87" w:rsidRDefault="00622D8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2D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2D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D87" w:rsidRDefault="00622D87" w:rsidP="00126850">
      <w:pPr>
        <w:spacing w:line="240" w:lineRule="auto"/>
      </w:pPr>
      <w:r>
        <w:separator/>
      </w:r>
    </w:p>
  </w:footnote>
  <w:footnote w:type="continuationSeparator" w:id="0">
    <w:p w:rsidR="00622D87" w:rsidRDefault="00622D8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D87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2990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013FC-738B-4944-A31C-94CB173A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2019-04-09T21:46:00Z</dcterms:modified>
</cp:coreProperties>
</file>