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499" w:rsidRPr="006B1499" w:rsidRDefault="006B1499" w:rsidP="006B1499">
      <w:pPr>
        <w:autoSpaceDE w:val="0"/>
        <w:autoSpaceDN w:val="0"/>
        <w:spacing w:line="240" w:lineRule="auto"/>
        <w:jc w:val="center"/>
        <w:rPr>
          <w:rFonts w:ascii="Cambria" w:eastAsia="Times New Roman" w:hAnsi="Cambria" w:cs="Times New Roman"/>
          <w:sz w:val="20"/>
          <w:szCs w:val="20"/>
          <w:lang w:eastAsia="pt-BR"/>
        </w:rPr>
      </w:pPr>
    </w:p>
    <w:p w:rsidR="006B1499" w:rsidRPr="006B1499" w:rsidRDefault="006B1499" w:rsidP="006B1499">
      <w:pPr>
        <w:autoSpaceDE w:val="0"/>
        <w:autoSpaceDN w:val="0"/>
        <w:spacing w:line="240" w:lineRule="auto"/>
        <w:jc w:val="center"/>
        <w:rPr>
          <w:rFonts w:ascii="Cambria" w:eastAsia="Times New Roman" w:hAnsi="Cambria" w:cs="Tahoma"/>
          <w:b/>
          <w:sz w:val="32"/>
          <w:szCs w:val="32"/>
          <w:lang w:eastAsia="pt-BR"/>
        </w:rPr>
      </w:pPr>
      <w:r w:rsidRPr="006B1499">
        <w:rPr>
          <w:rFonts w:ascii="Cambria" w:eastAsia="Times New Roman" w:hAnsi="Cambria" w:cs="Tahoma"/>
          <w:b/>
          <w:sz w:val="32"/>
          <w:szCs w:val="32"/>
          <w:lang w:eastAsia="pt-BR"/>
        </w:rPr>
        <w:t>PROJETO DE LEI Nº</w:t>
      </w:r>
      <w:r w:rsidRPr="006B1499">
        <w:rPr>
          <w:rFonts w:ascii="Cambria" w:eastAsia="Times New Roman" w:hAnsi="Cambria" w:cs="Tahoma"/>
          <w:b/>
          <w:sz w:val="32"/>
          <w:szCs w:val="32"/>
          <w:lang w:eastAsia="pt-BR"/>
        </w:rPr>
        <w:tab/>
      </w:r>
      <w:r w:rsidRPr="006B1499">
        <w:rPr>
          <w:rFonts w:ascii="Cambria" w:eastAsia="Times New Roman" w:hAnsi="Cambria" w:cs="Tahoma"/>
          <w:b/>
          <w:sz w:val="32"/>
          <w:szCs w:val="32"/>
          <w:lang w:eastAsia="pt-BR"/>
        </w:rPr>
        <w:tab/>
      </w:r>
      <w:r>
        <w:rPr>
          <w:rFonts w:ascii="Cambria" w:eastAsia="Times New Roman" w:hAnsi="Cambria" w:cs="Tahoma"/>
          <w:b/>
          <w:sz w:val="32"/>
          <w:szCs w:val="32"/>
          <w:lang w:eastAsia="pt-BR"/>
        </w:rPr>
        <w:tab/>
      </w:r>
      <w:r w:rsidRPr="006B1499">
        <w:rPr>
          <w:rFonts w:ascii="Cambria" w:eastAsia="Times New Roman" w:hAnsi="Cambria" w:cs="Tahoma"/>
          <w:b/>
          <w:sz w:val="32"/>
          <w:szCs w:val="32"/>
          <w:lang w:eastAsia="pt-BR"/>
        </w:rPr>
        <w:t>/2019</w:t>
      </w:r>
    </w:p>
    <w:p w:rsidR="006B1499" w:rsidRPr="006B1499" w:rsidRDefault="006B1499" w:rsidP="006B1499">
      <w:pPr>
        <w:autoSpaceDE w:val="0"/>
        <w:autoSpaceDN w:val="0"/>
        <w:spacing w:line="240" w:lineRule="auto"/>
        <w:rPr>
          <w:rFonts w:ascii="Cambria" w:eastAsia="Times New Roman" w:hAnsi="Cambria" w:cs="Times New Roman"/>
          <w:szCs w:val="24"/>
          <w:lang w:eastAsia="pt-BR"/>
        </w:rPr>
      </w:pPr>
    </w:p>
    <w:p w:rsidR="006B1499" w:rsidRPr="006B1499" w:rsidRDefault="006B1499" w:rsidP="006B1499">
      <w:pPr>
        <w:autoSpaceDE w:val="0"/>
        <w:autoSpaceDN w:val="0"/>
        <w:spacing w:line="240" w:lineRule="auto"/>
        <w:rPr>
          <w:rFonts w:ascii="Cambria" w:eastAsia="Times New Roman" w:hAnsi="Cambria" w:cs="Times New Roman"/>
          <w:szCs w:val="24"/>
          <w:lang w:eastAsia="pt-BR"/>
        </w:rPr>
      </w:pPr>
    </w:p>
    <w:p w:rsidR="006B1499" w:rsidRPr="006B1499" w:rsidRDefault="006B1499" w:rsidP="006B1499">
      <w:pPr>
        <w:autoSpaceDE w:val="0"/>
        <w:autoSpaceDN w:val="0"/>
        <w:spacing w:line="240" w:lineRule="auto"/>
        <w:ind w:left="4536"/>
        <w:jc w:val="both"/>
        <w:rPr>
          <w:rFonts w:ascii="Cambria" w:eastAsia="Times New Roman" w:hAnsi="Cambria" w:cs="Times New Roman"/>
          <w:sz w:val="22"/>
          <w:lang w:eastAsia="pt-BR"/>
        </w:rPr>
      </w:pPr>
      <w:r w:rsidRPr="006B1499">
        <w:rPr>
          <w:rFonts w:ascii="Cambria" w:eastAsia="Times New Roman" w:hAnsi="Cambria" w:cs="Arial"/>
          <w:sz w:val="22"/>
          <w:lang w:eastAsia="pt-BR"/>
        </w:rPr>
        <w:t>Define ações de combate à dengue nos cemitérios no Município de Araraquara</w:t>
      </w:r>
      <w:r>
        <w:rPr>
          <w:rFonts w:ascii="Cambria" w:eastAsia="Times New Roman" w:hAnsi="Cambria" w:cs="Arial"/>
          <w:sz w:val="22"/>
          <w:lang w:eastAsia="pt-BR"/>
        </w:rPr>
        <w:t xml:space="preserve"> e dá outras providências.</w:t>
      </w:r>
    </w:p>
    <w:p w:rsidR="006B1499" w:rsidRPr="006B1499" w:rsidRDefault="006B1499" w:rsidP="006B1499">
      <w:pPr>
        <w:autoSpaceDE w:val="0"/>
        <w:autoSpaceDN w:val="0"/>
        <w:spacing w:line="240" w:lineRule="auto"/>
        <w:jc w:val="both"/>
        <w:rPr>
          <w:rFonts w:ascii="Cambria" w:eastAsia="Times New Roman" w:hAnsi="Cambria" w:cs="Arial"/>
          <w:sz w:val="22"/>
          <w:lang w:eastAsia="pt-BR"/>
        </w:rPr>
      </w:pPr>
    </w:p>
    <w:p w:rsidR="006B1499" w:rsidRPr="006B1499" w:rsidRDefault="006B1499" w:rsidP="006B1499">
      <w:pPr>
        <w:autoSpaceDE w:val="0"/>
        <w:autoSpaceDN w:val="0"/>
        <w:spacing w:line="240" w:lineRule="auto"/>
        <w:jc w:val="both"/>
        <w:rPr>
          <w:rFonts w:ascii="Cambria" w:eastAsia="Times New Roman" w:hAnsi="Cambria" w:cs="Times New Roman"/>
          <w:sz w:val="22"/>
          <w:lang w:eastAsia="pt-BR"/>
        </w:rPr>
      </w:pPr>
    </w:p>
    <w:p w:rsidR="006B1499" w:rsidRPr="006B1499" w:rsidRDefault="006B1499" w:rsidP="006B1499">
      <w:pPr>
        <w:tabs>
          <w:tab w:val="left" w:pos="709"/>
          <w:tab w:val="left" w:pos="1418"/>
        </w:tabs>
        <w:autoSpaceDE w:val="0"/>
        <w:autoSpaceDN w:val="0"/>
        <w:spacing w:line="240" w:lineRule="auto"/>
        <w:jc w:val="both"/>
        <w:rPr>
          <w:rFonts w:ascii="Cambria" w:eastAsia="Times New Roman" w:hAnsi="Cambria" w:cs="Arial"/>
          <w:bCs/>
          <w:szCs w:val="24"/>
          <w:lang w:eastAsia="pt-BR"/>
        </w:rPr>
      </w:pPr>
      <w:r w:rsidRPr="006B1499">
        <w:rPr>
          <w:rFonts w:ascii="Cambria" w:eastAsia="Times New Roman" w:hAnsi="Cambria" w:cs="Arial"/>
          <w:szCs w:val="24"/>
          <w:lang w:eastAsia="pt-BR"/>
        </w:rPr>
        <w:tab/>
      </w:r>
      <w:r w:rsidRPr="006B1499">
        <w:rPr>
          <w:rFonts w:ascii="Cambria" w:eastAsia="Times New Roman" w:hAnsi="Cambria" w:cs="Arial"/>
          <w:szCs w:val="24"/>
          <w:lang w:eastAsia="pt-BR"/>
        </w:rPr>
        <w:tab/>
      </w:r>
      <w:r w:rsidRPr="006B1499">
        <w:rPr>
          <w:rFonts w:ascii="Cambria" w:eastAsia="Times New Roman" w:hAnsi="Cambria" w:cs="Arial"/>
          <w:bCs/>
          <w:szCs w:val="24"/>
          <w:lang w:eastAsia="pt-BR"/>
        </w:rPr>
        <w:t xml:space="preserve">Art. 1º </w:t>
      </w:r>
      <w:r>
        <w:rPr>
          <w:rFonts w:ascii="Cambria" w:eastAsia="Times New Roman" w:hAnsi="Cambria" w:cs="Arial"/>
          <w:bCs/>
          <w:szCs w:val="24"/>
          <w:lang w:eastAsia="pt-BR"/>
        </w:rPr>
        <w:t xml:space="preserve">Esta </w:t>
      </w:r>
      <w:r w:rsidR="00670FC1">
        <w:rPr>
          <w:rFonts w:ascii="Cambria" w:eastAsia="Times New Roman" w:hAnsi="Cambria" w:cs="Arial"/>
          <w:bCs/>
          <w:szCs w:val="24"/>
          <w:lang w:eastAsia="pt-BR"/>
        </w:rPr>
        <w:t>l</w:t>
      </w:r>
      <w:bookmarkStart w:id="0" w:name="_GoBack"/>
      <w:bookmarkEnd w:id="0"/>
      <w:r w:rsidRPr="006B1499">
        <w:rPr>
          <w:rFonts w:ascii="Cambria" w:eastAsia="Times New Roman" w:hAnsi="Cambria" w:cs="Arial"/>
          <w:bCs/>
          <w:szCs w:val="24"/>
          <w:lang w:eastAsia="pt-BR"/>
        </w:rPr>
        <w:t>ei define ações de combate à dengue nos cemitérios do Município de Araraquara, disciplinando a colocação de vasos, recipientes e outros objetos para ornamentação de sepulturas.</w:t>
      </w:r>
    </w:p>
    <w:p w:rsidR="006B1499" w:rsidRPr="006B1499" w:rsidRDefault="006B1499" w:rsidP="006B1499">
      <w:pPr>
        <w:tabs>
          <w:tab w:val="left" w:pos="709"/>
          <w:tab w:val="left" w:pos="1418"/>
        </w:tabs>
        <w:autoSpaceDE w:val="0"/>
        <w:autoSpaceDN w:val="0"/>
        <w:spacing w:line="240" w:lineRule="auto"/>
        <w:jc w:val="both"/>
        <w:rPr>
          <w:rFonts w:ascii="Cambria" w:eastAsia="Times New Roman" w:hAnsi="Cambria" w:cs="Arial"/>
          <w:bCs/>
          <w:szCs w:val="24"/>
          <w:lang w:eastAsia="pt-BR"/>
        </w:rPr>
      </w:pPr>
    </w:p>
    <w:p w:rsidR="006B1499" w:rsidRPr="006B1499" w:rsidRDefault="006B1499" w:rsidP="006B1499">
      <w:pPr>
        <w:tabs>
          <w:tab w:val="left" w:pos="709"/>
          <w:tab w:val="left" w:pos="1418"/>
        </w:tabs>
        <w:autoSpaceDE w:val="0"/>
        <w:autoSpaceDN w:val="0"/>
        <w:spacing w:line="240" w:lineRule="auto"/>
        <w:jc w:val="both"/>
        <w:rPr>
          <w:rFonts w:ascii="Cambria" w:eastAsia="Times New Roman" w:hAnsi="Cambria" w:cs="Arial"/>
          <w:szCs w:val="24"/>
          <w:lang w:eastAsia="pt-BR"/>
        </w:rPr>
      </w:pPr>
      <w:r w:rsidRPr="006B1499">
        <w:rPr>
          <w:rFonts w:ascii="Cambria" w:eastAsia="Times New Roman" w:hAnsi="Cambria" w:cs="Arial"/>
          <w:szCs w:val="24"/>
          <w:lang w:eastAsia="pt-BR"/>
        </w:rPr>
        <w:tab/>
      </w:r>
      <w:r w:rsidRPr="006B1499">
        <w:rPr>
          <w:rFonts w:ascii="Cambria" w:eastAsia="Times New Roman" w:hAnsi="Cambria" w:cs="Arial"/>
          <w:szCs w:val="24"/>
          <w:lang w:eastAsia="pt-BR"/>
        </w:rPr>
        <w:tab/>
        <w:t>Art. 2º A colocação de vasos, recipientes e outros objetos para ornamentação de sepulturas é permitida, desde que possuam orifícios e que não estejam envolvidos em folhas plásticas</w:t>
      </w:r>
      <w:r>
        <w:rPr>
          <w:rFonts w:ascii="Cambria" w:eastAsia="Times New Roman" w:hAnsi="Cambria" w:cs="Arial"/>
          <w:szCs w:val="24"/>
          <w:lang w:eastAsia="pt-BR"/>
        </w:rPr>
        <w:t xml:space="preserve"> ou de </w:t>
      </w:r>
      <w:r w:rsidRPr="006B1499">
        <w:rPr>
          <w:rFonts w:ascii="Cambria" w:eastAsia="Times New Roman" w:hAnsi="Cambria" w:cs="Arial"/>
          <w:szCs w:val="24"/>
          <w:lang w:eastAsia="pt-BR"/>
        </w:rPr>
        <w:t xml:space="preserve">celofane, </w:t>
      </w:r>
      <w:r>
        <w:rPr>
          <w:rFonts w:ascii="Cambria" w:eastAsia="Times New Roman" w:hAnsi="Cambria" w:cs="Arial"/>
          <w:szCs w:val="24"/>
          <w:lang w:eastAsia="pt-BR"/>
        </w:rPr>
        <w:t xml:space="preserve">bem como que estejam </w:t>
      </w:r>
      <w:r w:rsidRPr="006B1499">
        <w:rPr>
          <w:rFonts w:ascii="Cambria" w:eastAsia="Times New Roman" w:hAnsi="Cambria" w:cs="Arial"/>
          <w:szCs w:val="24"/>
          <w:lang w:eastAsia="pt-BR"/>
        </w:rPr>
        <w:t>preenchidos com areia ou por qualquer outro meio que impeça o acúmulo de água.</w:t>
      </w:r>
    </w:p>
    <w:p w:rsidR="006B1499" w:rsidRPr="006B1499" w:rsidRDefault="006B1499" w:rsidP="006B1499">
      <w:pPr>
        <w:tabs>
          <w:tab w:val="left" w:pos="709"/>
          <w:tab w:val="left" w:pos="1418"/>
        </w:tabs>
        <w:autoSpaceDE w:val="0"/>
        <w:autoSpaceDN w:val="0"/>
        <w:spacing w:line="240" w:lineRule="auto"/>
        <w:jc w:val="both"/>
        <w:rPr>
          <w:rFonts w:ascii="Cambria" w:eastAsia="Times New Roman" w:hAnsi="Cambria" w:cs="Arial"/>
          <w:szCs w:val="24"/>
          <w:lang w:eastAsia="pt-BR"/>
        </w:rPr>
      </w:pPr>
      <w:r w:rsidRPr="006B1499">
        <w:rPr>
          <w:rFonts w:ascii="Cambria" w:eastAsia="Times New Roman" w:hAnsi="Cambria" w:cs="Arial"/>
          <w:szCs w:val="24"/>
          <w:lang w:eastAsia="pt-BR"/>
        </w:rPr>
        <w:tab/>
      </w:r>
      <w:r w:rsidRPr="006B1499">
        <w:rPr>
          <w:rFonts w:ascii="Cambria" w:eastAsia="Times New Roman" w:hAnsi="Cambria" w:cs="Arial"/>
          <w:szCs w:val="24"/>
          <w:lang w:eastAsia="pt-BR"/>
        </w:rPr>
        <w:tab/>
      </w:r>
    </w:p>
    <w:p w:rsidR="006B1499" w:rsidRPr="006B1499" w:rsidRDefault="006B1499" w:rsidP="006B1499">
      <w:pPr>
        <w:tabs>
          <w:tab w:val="left" w:pos="709"/>
          <w:tab w:val="left" w:pos="1418"/>
        </w:tabs>
        <w:autoSpaceDE w:val="0"/>
        <w:autoSpaceDN w:val="0"/>
        <w:spacing w:line="240" w:lineRule="auto"/>
        <w:jc w:val="both"/>
        <w:rPr>
          <w:rFonts w:ascii="Cambria" w:eastAsia="Times New Roman" w:hAnsi="Cambria" w:cs="Arial"/>
          <w:szCs w:val="24"/>
          <w:lang w:eastAsia="pt-BR"/>
        </w:rPr>
      </w:pPr>
      <w:r w:rsidRPr="006B1499">
        <w:rPr>
          <w:rFonts w:ascii="Cambria" w:eastAsia="Times New Roman" w:hAnsi="Cambria" w:cs="Arial"/>
          <w:szCs w:val="24"/>
          <w:lang w:eastAsia="pt-BR"/>
        </w:rPr>
        <w:tab/>
      </w:r>
      <w:r w:rsidRPr="006B1499">
        <w:rPr>
          <w:rFonts w:ascii="Cambria" w:eastAsia="Times New Roman" w:hAnsi="Cambria" w:cs="Arial"/>
          <w:szCs w:val="24"/>
          <w:lang w:eastAsia="pt-BR"/>
        </w:rPr>
        <w:tab/>
      </w:r>
      <w:r w:rsidRPr="006B1499">
        <w:rPr>
          <w:rFonts w:ascii="Cambria" w:eastAsia="Times New Roman" w:hAnsi="Cambria" w:cs="Courier New"/>
          <w:szCs w:val="24"/>
          <w:lang w:eastAsia="pt-BR"/>
        </w:rPr>
        <w:t>§</w:t>
      </w:r>
      <w:r w:rsidRPr="006B1499">
        <w:rPr>
          <w:rFonts w:ascii="Cambria" w:eastAsia="Times New Roman" w:hAnsi="Cambria" w:cs="Arial"/>
          <w:szCs w:val="24"/>
          <w:lang w:eastAsia="pt-BR"/>
        </w:rPr>
        <w:t xml:space="preserve">1º Os objetos não permitidos no </w:t>
      </w:r>
      <w:r>
        <w:rPr>
          <w:rFonts w:ascii="Cambria" w:eastAsia="Times New Roman" w:hAnsi="Cambria" w:cs="Arial"/>
          <w:szCs w:val="24"/>
          <w:lang w:eastAsia="pt-BR"/>
        </w:rPr>
        <w:t xml:space="preserve">“caput” deste artigo </w:t>
      </w:r>
      <w:r w:rsidRPr="006B1499">
        <w:rPr>
          <w:rFonts w:ascii="Cambria" w:eastAsia="Times New Roman" w:hAnsi="Cambria" w:cs="Arial"/>
          <w:szCs w:val="24"/>
          <w:lang w:eastAsia="pt-BR"/>
        </w:rPr>
        <w:t>serão descartados.</w:t>
      </w:r>
    </w:p>
    <w:p w:rsidR="006B1499" w:rsidRPr="006B1499" w:rsidRDefault="006B1499" w:rsidP="006B1499">
      <w:pPr>
        <w:tabs>
          <w:tab w:val="left" w:pos="709"/>
          <w:tab w:val="left" w:pos="1418"/>
        </w:tabs>
        <w:autoSpaceDE w:val="0"/>
        <w:autoSpaceDN w:val="0"/>
        <w:spacing w:line="240" w:lineRule="auto"/>
        <w:jc w:val="both"/>
        <w:rPr>
          <w:rFonts w:ascii="Cambria" w:eastAsia="Times New Roman" w:hAnsi="Cambria" w:cs="Arial"/>
          <w:szCs w:val="24"/>
          <w:lang w:eastAsia="pt-BR"/>
        </w:rPr>
      </w:pPr>
    </w:p>
    <w:p w:rsidR="006B1499" w:rsidRPr="006B1499" w:rsidRDefault="006B1499" w:rsidP="006B1499">
      <w:pPr>
        <w:tabs>
          <w:tab w:val="left" w:pos="709"/>
          <w:tab w:val="left" w:pos="1418"/>
        </w:tabs>
        <w:autoSpaceDE w:val="0"/>
        <w:autoSpaceDN w:val="0"/>
        <w:spacing w:line="240" w:lineRule="auto"/>
        <w:jc w:val="both"/>
        <w:rPr>
          <w:rFonts w:ascii="Cambria" w:eastAsia="Times New Roman" w:hAnsi="Cambria" w:cs="Arial"/>
          <w:szCs w:val="24"/>
          <w:lang w:eastAsia="pt-BR"/>
        </w:rPr>
      </w:pPr>
      <w:r w:rsidRPr="006B1499">
        <w:rPr>
          <w:rFonts w:ascii="Cambria" w:eastAsia="Times New Roman" w:hAnsi="Cambria" w:cs="Arial"/>
          <w:szCs w:val="24"/>
          <w:lang w:eastAsia="pt-BR"/>
        </w:rPr>
        <w:tab/>
      </w:r>
      <w:r w:rsidRPr="006B1499">
        <w:rPr>
          <w:rFonts w:ascii="Cambria" w:eastAsia="Times New Roman" w:hAnsi="Cambria" w:cs="Arial"/>
          <w:szCs w:val="24"/>
          <w:lang w:eastAsia="pt-BR"/>
        </w:rPr>
        <w:tab/>
      </w:r>
      <w:r w:rsidRPr="006B1499">
        <w:rPr>
          <w:rFonts w:ascii="Cambria" w:eastAsia="Times New Roman" w:hAnsi="Cambria" w:cs="Courier New"/>
          <w:szCs w:val="24"/>
          <w:lang w:eastAsia="pt-BR"/>
        </w:rPr>
        <w:t>§</w:t>
      </w:r>
      <w:r w:rsidRPr="006B1499">
        <w:rPr>
          <w:rFonts w:ascii="Cambria" w:eastAsia="Times New Roman" w:hAnsi="Cambria" w:cs="Arial"/>
          <w:szCs w:val="24"/>
          <w:lang w:eastAsia="pt-BR"/>
        </w:rPr>
        <w:t xml:space="preserve">2º A administração dos cemitérios deverá afixar nas áreas comuns, </w:t>
      </w:r>
      <w:r w:rsidR="00670FC1">
        <w:rPr>
          <w:rFonts w:ascii="Cambria" w:eastAsia="Times New Roman" w:hAnsi="Cambria" w:cs="Arial"/>
          <w:szCs w:val="24"/>
          <w:lang w:eastAsia="pt-BR"/>
        </w:rPr>
        <w:t>em local visível, o texto desta l</w:t>
      </w:r>
      <w:r w:rsidRPr="006B1499">
        <w:rPr>
          <w:rFonts w:ascii="Cambria" w:eastAsia="Times New Roman" w:hAnsi="Cambria" w:cs="Arial"/>
          <w:szCs w:val="24"/>
          <w:lang w:eastAsia="pt-BR"/>
        </w:rPr>
        <w:t>ei.</w:t>
      </w:r>
    </w:p>
    <w:p w:rsidR="006B1499" w:rsidRPr="006B1499" w:rsidRDefault="006B1499" w:rsidP="006B1499">
      <w:pPr>
        <w:tabs>
          <w:tab w:val="left" w:pos="709"/>
          <w:tab w:val="left" w:pos="1418"/>
        </w:tabs>
        <w:autoSpaceDE w:val="0"/>
        <w:autoSpaceDN w:val="0"/>
        <w:spacing w:line="240" w:lineRule="auto"/>
        <w:jc w:val="both"/>
        <w:rPr>
          <w:rFonts w:ascii="Cambria" w:eastAsia="Times New Roman" w:hAnsi="Cambria" w:cs="Arial"/>
          <w:szCs w:val="24"/>
          <w:lang w:eastAsia="pt-BR"/>
        </w:rPr>
      </w:pPr>
    </w:p>
    <w:p w:rsidR="006B1499" w:rsidRPr="006B1499" w:rsidRDefault="006B1499" w:rsidP="006B1499">
      <w:pPr>
        <w:tabs>
          <w:tab w:val="left" w:pos="709"/>
          <w:tab w:val="left" w:pos="1418"/>
        </w:tabs>
        <w:autoSpaceDE w:val="0"/>
        <w:autoSpaceDN w:val="0"/>
        <w:spacing w:line="240" w:lineRule="auto"/>
        <w:jc w:val="both"/>
        <w:rPr>
          <w:rFonts w:ascii="Cambria" w:eastAsia="Times New Roman" w:hAnsi="Cambria" w:cs="Arial"/>
          <w:szCs w:val="24"/>
          <w:lang w:eastAsia="pt-BR"/>
        </w:rPr>
      </w:pPr>
      <w:r w:rsidRPr="006B1499">
        <w:rPr>
          <w:rFonts w:ascii="Cambria" w:eastAsia="Times New Roman" w:hAnsi="Cambria" w:cs="Arial"/>
          <w:bCs/>
          <w:szCs w:val="24"/>
          <w:lang w:eastAsia="pt-BR"/>
        </w:rPr>
        <w:tab/>
      </w:r>
      <w:r w:rsidRPr="006B1499">
        <w:rPr>
          <w:rFonts w:ascii="Cambria" w:eastAsia="Times New Roman" w:hAnsi="Cambria" w:cs="Arial"/>
          <w:bCs/>
          <w:szCs w:val="24"/>
          <w:lang w:eastAsia="pt-BR"/>
        </w:rPr>
        <w:tab/>
        <w:t xml:space="preserve">Art. </w:t>
      </w:r>
      <w:r>
        <w:rPr>
          <w:rFonts w:ascii="Cambria" w:eastAsia="Times New Roman" w:hAnsi="Cambria" w:cs="Arial"/>
          <w:bCs/>
          <w:szCs w:val="24"/>
          <w:lang w:eastAsia="pt-BR"/>
        </w:rPr>
        <w:t>3</w:t>
      </w:r>
      <w:r w:rsidRPr="006B1499">
        <w:rPr>
          <w:rFonts w:ascii="Cambria" w:eastAsia="Times New Roman" w:hAnsi="Cambria" w:cs="Arial"/>
          <w:bCs/>
          <w:szCs w:val="24"/>
          <w:lang w:eastAsia="pt-BR"/>
        </w:rPr>
        <w:t>º Esta lei entra em vigor na data de sua publicação.</w:t>
      </w:r>
    </w:p>
    <w:p w:rsidR="006B1499" w:rsidRPr="006B1499" w:rsidRDefault="006B1499" w:rsidP="006B1499">
      <w:pPr>
        <w:autoSpaceDE w:val="0"/>
        <w:autoSpaceDN w:val="0"/>
        <w:spacing w:line="240" w:lineRule="auto"/>
        <w:jc w:val="both"/>
        <w:rPr>
          <w:rFonts w:ascii="Cambria" w:eastAsia="Times New Roman" w:hAnsi="Cambria" w:cs="Arial"/>
          <w:szCs w:val="24"/>
          <w:lang w:eastAsia="pt-BR"/>
        </w:rPr>
      </w:pPr>
    </w:p>
    <w:p w:rsidR="006B1499" w:rsidRPr="006B1499" w:rsidRDefault="006B1499" w:rsidP="006B1499">
      <w:pPr>
        <w:autoSpaceDE w:val="0"/>
        <w:autoSpaceDN w:val="0"/>
        <w:spacing w:line="240" w:lineRule="auto"/>
        <w:jc w:val="center"/>
        <w:rPr>
          <w:rFonts w:ascii="Cambria" w:eastAsia="Times New Roman" w:hAnsi="Cambria" w:cs="Arial"/>
          <w:szCs w:val="24"/>
          <w:lang w:eastAsia="pt-BR"/>
        </w:rPr>
      </w:pPr>
      <w:r w:rsidRPr="006B1499">
        <w:rPr>
          <w:rFonts w:ascii="Cambria" w:eastAsia="Times New Roman" w:hAnsi="Cambria" w:cs="Arial"/>
          <w:szCs w:val="24"/>
          <w:lang w:eastAsia="pt-BR"/>
        </w:rPr>
        <w:t>Sala de Sessões Plínio de Carvalho, 2</w:t>
      </w:r>
      <w:r>
        <w:rPr>
          <w:rFonts w:ascii="Cambria" w:eastAsia="Times New Roman" w:hAnsi="Cambria" w:cs="Arial"/>
          <w:szCs w:val="24"/>
          <w:lang w:eastAsia="pt-BR"/>
        </w:rPr>
        <w:t>5</w:t>
      </w:r>
      <w:r w:rsidRPr="006B1499">
        <w:rPr>
          <w:rFonts w:ascii="Cambria" w:eastAsia="Times New Roman" w:hAnsi="Cambria" w:cs="Arial"/>
          <w:szCs w:val="24"/>
          <w:lang w:eastAsia="pt-BR"/>
        </w:rPr>
        <w:t xml:space="preserve"> de março de 2019.</w:t>
      </w:r>
    </w:p>
    <w:p w:rsidR="006B1499" w:rsidRPr="006B1499" w:rsidRDefault="006B1499" w:rsidP="006B1499">
      <w:pPr>
        <w:autoSpaceDE w:val="0"/>
        <w:autoSpaceDN w:val="0"/>
        <w:spacing w:line="240" w:lineRule="auto"/>
        <w:jc w:val="center"/>
        <w:rPr>
          <w:rFonts w:ascii="Cambria" w:eastAsia="Times New Roman" w:hAnsi="Cambria" w:cs="Arial"/>
          <w:sz w:val="20"/>
          <w:szCs w:val="20"/>
          <w:lang w:eastAsia="pt-BR"/>
        </w:rPr>
      </w:pPr>
    </w:p>
    <w:p w:rsidR="006B1499" w:rsidRDefault="006B1499" w:rsidP="006B1499">
      <w:pPr>
        <w:autoSpaceDE w:val="0"/>
        <w:autoSpaceDN w:val="0"/>
        <w:spacing w:line="240" w:lineRule="auto"/>
        <w:jc w:val="center"/>
        <w:rPr>
          <w:rFonts w:ascii="Cambria" w:eastAsia="Times New Roman" w:hAnsi="Cambria" w:cs="Arial"/>
          <w:sz w:val="20"/>
          <w:szCs w:val="20"/>
          <w:lang w:eastAsia="pt-BR"/>
        </w:rPr>
      </w:pPr>
    </w:p>
    <w:p w:rsidR="006B1499" w:rsidRPr="006B1499" w:rsidRDefault="006B1499" w:rsidP="006B1499">
      <w:pPr>
        <w:autoSpaceDE w:val="0"/>
        <w:autoSpaceDN w:val="0"/>
        <w:spacing w:line="240" w:lineRule="auto"/>
        <w:jc w:val="center"/>
        <w:rPr>
          <w:rFonts w:ascii="Cambria" w:eastAsia="Times New Roman" w:hAnsi="Cambria" w:cs="Arial"/>
          <w:sz w:val="20"/>
          <w:szCs w:val="20"/>
          <w:lang w:eastAsia="pt-BR"/>
        </w:rPr>
      </w:pPr>
      <w:r>
        <w:rPr>
          <w:rFonts w:ascii="Cambria" w:eastAsia="Times New Roman" w:hAnsi="Cambria" w:cs="Arial"/>
          <w:sz w:val="20"/>
          <w:szCs w:val="20"/>
          <w:lang w:eastAsia="pt-BR"/>
        </w:rPr>
        <w:t>______</w:t>
      </w:r>
      <w:r w:rsidRPr="006B1499">
        <w:rPr>
          <w:rFonts w:ascii="Cambria" w:eastAsia="Times New Roman" w:hAnsi="Cambria" w:cs="Arial"/>
          <w:sz w:val="20"/>
          <w:szCs w:val="20"/>
          <w:lang w:eastAsia="pt-BR"/>
        </w:rPr>
        <w:t>_______________________</w:t>
      </w:r>
    </w:p>
    <w:p w:rsidR="006B1499" w:rsidRPr="006B1499" w:rsidRDefault="006B1499" w:rsidP="006B1499">
      <w:pPr>
        <w:autoSpaceDE w:val="0"/>
        <w:autoSpaceDN w:val="0"/>
        <w:spacing w:line="240" w:lineRule="auto"/>
        <w:jc w:val="center"/>
        <w:rPr>
          <w:rFonts w:ascii="Cambria" w:eastAsia="Times New Roman" w:hAnsi="Cambria" w:cs="Arial"/>
          <w:b/>
          <w:sz w:val="22"/>
          <w:szCs w:val="20"/>
          <w:lang w:eastAsia="pt-BR"/>
        </w:rPr>
      </w:pPr>
      <w:r w:rsidRPr="006B1499">
        <w:rPr>
          <w:rFonts w:ascii="Cambria" w:eastAsia="Times New Roman" w:hAnsi="Cambria" w:cs="Arial"/>
          <w:b/>
          <w:sz w:val="22"/>
          <w:szCs w:val="20"/>
          <w:lang w:eastAsia="pt-BR"/>
        </w:rPr>
        <w:t>ZÉ LUIZ (ZÉ MACACO)</w:t>
      </w:r>
    </w:p>
    <w:p w:rsidR="006B1499" w:rsidRPr="006B1499" w:rsidRDefault="006B1499" w:rsidP="006B1499">
      <w:pPr>
        <w:autoSpaceDE w:val="0"/>
        <w:autoSpaceDN w:val="0"/>
        <w:spacing w:line="240" w:lineRule="auto"/>
        <w:jc w:val="center"/>
        <w:rPr>
          <w:rFonts w:ascii="Cambria" w:eastAsia="Times New Roman" w:hAnsi="Cambria" w:cs="Arial"/>
          <w:b/>
          <w:sz w:val="22"/>
          <w:szCs w:val="20"/>
          <w:lang w:eastAsia="pt-BR"/>
        </w:rPr>
      </w:pPr>
      <w:r w:rsidRPr="006B1499">
        <w:rPr>
          <w:rFonts w:ascii="Cambria" w:eastAsia="Times New Roman" w:hAnsi="Cambria" w:cs="Arial"/>
          <w:b/>
          <w:sz w:val="22"/>
          <w:szCs w:val="20"/>
          <w:lang w:eastAsia="pt-BR"/>
        </w:rPr>
        <w:t>Vereador - PPS</w:t>
      </w:r>
    </w:p>
    <w:p w:rsidR="006B1499" w:rsidRPr="006B1499" w:rsidRDefault="006B1499" w:rsidP="006B1499">
      <w:pPr>
        <w:autoSpaceDE w:val="0"/>
        <w:autoSpaceDN w:val="0"/>
        <w:spacing w:line="240" w:lineRule="auto"/>
        <w:jc w:val="center"/>
        <w:rPr>
          <w:rFonts w:ascii="Cambria" w:eastAsia="Times New Roman" w:hAnsi="Cambria" w:cs="Times New Roman"/>
          <w:b/>
          <w:sz w:val="28"/>
          <w:szCs w:val="20"/>
          <w:lang w:eastAsia="pt-BR"/>
        </w:rPr>
      </w:pPr>
    </w:p>
    <w:p w:rsidR="006B1499" w:rsidRPr="006B1499" w:rsidRDefault="006B1499" w:rsidP="006B1499">
      <w:pPr>
        <w:spacing w:line="240" w:lineRule="auto"/>
        <w:rPr>
          <w:rFonts w:ascii="Cambria" w:eastAsia="Times New Roman" w:hAnsi="Cambria" w:cs="Times New Roman"/>
          <w:sz w:val="16"/>
          <w:szCs w:val="16"/>
          <w:lang w:eastAsia="pt-BR"/>
        </w:rPr>
      </w:pPr>
      <w:r w:rsidRPr="006B1499">
        <w:rPr>
          <w:rFonts w:ascii="Cambria" w:eastAsia="Times New Roman" w:hAnsi="Cambria" w:cs="Times New Roman"/>
          <w:sz w:val="16"/>
          <w:szCs w:val="16"/>
          <w:lang w:eastAsia="pt-BR"/>
        </w:rPr>
        <w:br w:type="page"/>
      </w:r>
    </w:p>
    <w:p w:rsidR="006B1499" w:rsidRPr="006B1499" w:rsidRDefault="006B1499" w:rsidP="006B1499">
      <w:pPr>
        <w:autoSpaceDE w:val="0"/>
        <w:autoSpaceDN w:val="0"/>
        <w:spacing w:before="60" w:after="60" w:line="240" w:lineRule="auto"/>
        <w:jc w:val="center"/>
        <w:rPr>
          <w:rFonts w:ascii="Cambria" w:eastAsia="Times New Roman" w:hAnsi="Cambria" w:cs="Times New Roman"/>
          <w:b/>
          <w:sz w:val="32"/>
          <w:szCs w:val="32"/>
          <w:lang w:eastAsia="pt-BR"/>
        </w:rPr>
      </w:pPr>
      <w:r w:rsidRPr="006B1499">
        <w:rPr>
          <w:rFonts w:ascii="Cambria" w:eastAsia="Times New Roman" w:hAnsi="Cambria" w:cs="Times New Roman"/>
          <w:b/>
          <w:sz w:val="32"/>
          <w:szCs w:val="32"/>
          <w:lang w:eastAsia="pt-BR"/>
        </w:rPr>
        <w:lastRenderedPageBreak/>
        <w:t>JUSTIFICATIVA</w:t>
      </w:r>
    </w:p>
    <w:p w:rsidR="006B1499" w:rsidRDefault="006B1499" w:rsidP="006B1499">
      <w:pPr>
        <w:spacing w:before="100" w:beforeAutospacing="1" w:after="100" w:afterAutospacing="1" w:line="276" w:lineRule="auto"/>
        <w:ind w:firstLine="567"/>
        <w:jc w:val="both"/>
        <w:rPr>
          <w:rFonts w:ascii="Cambria" w:eastAsia="Times New Roman" w:hAnsi="Cambria" w:cs="Arial"/>
          <w:szCs w:val="24"/>
          <w:lang w:eastAsia="pt-BR"/>
        </w:rPr>
      </w:pPr>
      <w:r w:rsidRPr="006B1499">
        <w:rPr>
          <w:rFonts w:ascii="Cambria" w:eastAsia="Times New Roman" w:hAnsi="Cambria" w:cs="Arial"/>
          <w:szCs w:val="24"/>
          <w:lang w:eastAsia="pt-BR"/>
        </w:rPr>
        <w:t>Nossa sociedade ainda não compreendeu a verdadeira dimensão da dengue. Trata-se de uma virose, cuja cura depende praticamente de nosso sistema imunológico. Quem não possui esses mecanismos adequados ao combate ao vírus, ou quando ele já se encontra deficiente em razão de diversos outros fatores, incluindo a infecção recente por outro vírus da dengue de outro tipo, o quadro evolui para situações graves, chegando até a morte. Pode-se afirmar que os percentuais destes casos são pequenos. Mas para mim, apenas um caso fatal já é uma grande perda.</w:t>
      </w:r>
    </w:p>
    <w:p w:rsidR="006B1499" w:rsidRDefault="006B1499" w:rsidP="006B1499">
      <w:pPr>
        <w:spacing w:before="100" w:beforeAutospacing="1" w:after="100" w:afterAutospacing="1" w:line="276" w:lineRule="auto"/>
        <w:ind w:firstLine="567"/>
        <w:jc w:val="both"/>
        <w:rPr>
          <w:rFonts w:ascii="Cambria" w:eastAsia="Times New Roman" w:hAnsi="Cambria" w:cs="Arial"/>
          <w:szCs w:val="24"/>
          <w:lang w:eastAsia="pt-BR"/>
        </w:rPr>
      </w:pPr>
      <w:r w:rsidRPr="006B1499">
        <w:rPr>
          <w:rFonts w:ascii="Cambria" w:eastAsia="Times New Roman" w:hAnsi="Cambria" w:cs="Arial"/>
          <w:szCs w:val="24"/>
          <w:lang w:eastAsia="pt-BR"/>
        </w:rPr>
        <w:t xml:space="preserve">O </w:t>
      </w:r>
      <w:r w:rsidRPr="006B1499">
        <w:rPr>
          <w:rFonts w:ascii="Cambria" w:eastAsia="Times New Roman" w:hAnsi="Cambria" w:cs="Arial"/>
          <w:i/>
          <w:szCs w:val="24"/>
          <w:lang w:eastAsia="pt-BR"/>
        </w:rPr>
        <w:t>aedes aegypti</w:t>
      </w:r>
      <w:r w:rsidRPr="006B1499">
        <w:rPr>
          <w:rFonts w:ascii="Cambria" w:eastAsia="Times New Roman" w:hAnsi="Cambria" w:cs="Arial"/>
          <w:szCs w:val="24"/>
          <w:lang w:eastAsia="pt-BR"/>
        </w:rPr>
        <w:t>, o mosquito que com sua picada nos injeta o vírus da dengue, sobrevive em águas limpas, acumuladas, e aloja-se em locais de penumbra dentro das casas, embaixo das mesas, embaixo das camas, dentro de armários.</w:t>
      </w:r>
    </w:p>
    <w:p w:rsidR="006B1499" w:rsidRDefault="006B1499" w:rsidP="006B1499">
      <w:pPr>
        <w:spacing w:before="100" w:beforeAutospacing="1" w:after="100" w:afterAutospacing="1" w:line="276" w:lineRule="auto"/>
        <w:ind w:firstLine="567"/>
        <w:jc w:val="both"/>
        <w:rPr>
          <w:rFonts w:ascii="Cambria" w:eastAsia="Times New Roman" w:hAnsi="Cambria" w:cs="Arial"/>
          <w:szCs w:val="24"/>
          <w:lang w:eastAsia="pt-BR"/>
        </w:rPr>
      </w:pPr>
      <w:r w:rsidRPr="006B1499">
        <w:rPr>
          <w:rFonts w:ascii="Cambria" w:eastAsia="Times New Roman" w:hAnsi="Cambria" w:cs="Arial"/>
          <w:szCs w:val="24"/>
          <w:lang w:eastAsia="pt-BR"/>
        </w:rPr>
        <w:t>Os cemitérios são propícios ao desenvolvimento de criadouros destes mosquitos. Ali se coloca vasos, recipientes e outros objetos com a finalidade de enfeitar as sepulturas. São objetos que ficam expostos ao tempo e muitos acumulam água da chuva. Daí surge os mosquitos que irão infectar tanto os que visitam o cemitério como as pessoas que moram nas casas das proximidades.</w:t>
      </w:r>
    </w:p>
    <w:p w:rsidR="006B1499" w:rsidRDefault="006B1499" w:rsidP="006B1499">
      <w:pPr>
        <w:spacing w:before="100" w:beforeAutospacing="1" w:after="100" w:afterAutospacing="1" w:line="276" w:lineRule="auto"/>
        <w:ind w:firstLine="567"/>
        <w:jc w:val="both"/>
        <w:rPr>
          <w:rFonts w:ascii="Cambria" w:eastAsia="Times New Roman" w:hAnsi="Cambria" w:cs="Arial"/>
          <w:szCs w:val="24"/>
          <w:lang w:eastAsia="pt-BR"/>
        </w:rPr>
      </w:pPr>
      <w:r w:rsidRPr="006B1499">
        <w:rPr>
          <w:rFonts w:ascii="Cambria" w:eastAsia="Times New Roman" w:hAnsi="Cambria" w:cs="Arial"/>
          <w:szCs w:val="24"/>
          <w:lang w:eastAsia="pt-BR"/>
        </w:rPr>
        <w:t>A luta contra a dengue é uma luta permanente, depende de todos, em qualquer lugar, o tempo inteiro, de todas as maneiras. Entendemos que esta é apenas uma frente de luta contra esse mal, que infelizmente, muitas vezes, sé percebemos o seu perigo e sua gravidade, quando temos alguém próximo acometido por esta doença.</w:t>
      </w:r>
    </w:p>
    <w:p w:rsidR="006B1499" w:rsidRDefault="006B1499" w:rsidP="006B1499">
      <w:pPr>
        <w:spacing w:before="100" w:beforeAutospacing="1" w:after="100" w:afterAutospacing="1" w:line="276" w:lineRule="auto"/>
        <w:ind w:firstLine="567"/>
        <w:jc w:val="both"/>
        <w:rPr>
          <w:rFonts w:ascii="Cambria" w:eastAsia="Times New Roman" w:hAnsi="Cambria" w:cs="Arial"/>
          <w:szCs w:val="24"/>
          <w:lang w:eastAsia="pt-BR"/>
        </w:rPr>
      </w:pPr>
      <w:r w:rsidRPr="006B1499">
        <w:rPr>
          <w:rFonts w:ascii="Cambria" w:eastAsia="Times New Roman" w:hAnsi="Cambria" w:cs="Arial"/>
          <w:szCs w:val="24"/>
          <w:lang w:eastAsia="pt-BR"/>
        </w:rPr>
        <w:t xml:space="preserve">Diante destas argumentações, solicitamos aos nobres pares a aprovação do presente Projeto de Lei. </w:t>
      </w:r>
    </w:p>
    <w:p w:rsidR="006B1499" w:rsidRPr="006B1499" w:rsidRDefault="006B1499" w:rsidP="006B1499">
      <w:pPr>
        <w:spacing w:before="100" w:beforeAutospacing="1" w:after="100" w:afterAutospacing="1" w:line="276" w:lineRule="auto"/>
        <w:jc w:val="center"/>
        <w:rPr>
          <w:rFonts w:ascii="Cambria" w:eastAsia="Times New Roman" w:hAnsi="Cambria" w:cs="Arial"/>
          <w:szCs w:val="24"/>
          <w:lang w:eastAsia="pt-BR"/>
        </w:rPr>
      </w:pPr>
      <w:r w:rsidRPr="006B1499">
        <w:rPr>
          <w:rFonts w:ascii="Cambria" w:eastAsia="Times New Roman" w:hAnsi="Cambria" w:cs="Arial"/>
          <w:szCs w:val="24"/>
          <w:lang w:eastAsia="pt-BR"/>
        </w:rPr>
        <w:t xml:space="preserve">Sala de Sessões Plínio de Carvalho, </w:t>
      </w:r>
      <w:r>
        <w:rPr>
          <w:rFonts w:ascii="Cambria" w:eastAsia="Times New Roman" w:hAnsi="Cambria" w:cs="Arial"/>
          <w:szCs w:val="24"/>
          <w:lang w:eastAsia="pt-BR"/>
        </w:rPr>
        <w:t>25</w:t>
      </w:r>
      <w:r w:rsidRPr="006B1499">
        <w:rPr>
          <w:rFonts w:ascii="Cambria" w:eastAsia="Times New Roman" w:hAnsi="Cambria" w:cs="Arial"/>
          <w:szCs w:val="24"/>
          <w:lang w:eastAsia="pt-BR"/>
        </w:rPr>
        <w:t xml:space="preserve"> de março de 2018.</w:t>
      </w:r>
    </w:p>
    <w:p w:rsidR="006B1499" w:rsidRPr="006B1499" w:rsidRDefault="006B1499" w:rsidP="006B1499">
      <w:pPr>
        <w:tabs>
          <w:tab w:val="left" w:pos="709"/>
          <w:tab w:val="left" w:pos="1418"/>
        </w:tabs>
        <w:autoSpaceDE w:val="0"/>
        <w:autoSpaceDN w:val="0"/>
        <w:spacing w:before="60" w:after="60" w:line="240" w:lineRule="auto"/>
        <w:jc w:val="both"/>
        <w:rPr>
          <w:rFonts w:ascii="Cambria" w:eastAsia="Times New Roman" w:hAnsi="Cambria" w:cs="Arial"/>
          <w:szCs w:val="24"/>
          <w:lang w:eastAsia="pt-BR"/>
        </w:rPr>
      </w:pPr>
    </w:p>
    <w:p w:rsidR="006B1499" w:rsidRPr="006B1499" w:rsidRDefault="006B1499" w:rsidP="006B1499">
      <w:pPr>
        <w:autoSpaceDE w:val="0"/>
        <w:autoSpaceDN w:val="0"/>
        <w:spacing w:line="240" w:lineRule="auto"/>
        <w:jc w:val="center"/>
        <w:rPr>
          <w:rFonts w:ascii="Cambria" w:eastAsia="Times New Roman" w:hAnsi="Cambria" w:cs="Arial"/>
          <w:sz w:val="20"/>
          <w:szCs w:val="20"/>
          <w:lang w:eastAsia="pt-BR"/>
        </w:rPr>
      </w:pPr>
    </w:p>
    <w:p w:rsidR="006B1499" w:rsidRPr="006B1499" w:rsidRDefault="006B1499" w:rsidP="006B1499">
      <w:pPr>
        <w:autoSpaceDE w:val="0"/>
        <w:autoSpaceDN w:val="0"/>
        <w:spacing w:line="240" w:lineRule="auto"/>
        <w:jc w:val="center"/>
        <w:rPr>
          <w:rFonts w:ascii="Cambria" w:eastAsia="Times New Roman" w:hAnsi="Cambria" w:cs="Arial"/>
          <w:sz w:val="20"/>
          <w:szCs w:val="20"/>
          <w:lang w:eastAsia="pt-BR"/>
        </w:rPr>
      </w:pPr>
      <w:r w:rsidRPr="006B1499">
        <w:rPr>
          <w:rFonts w:ascii="Cambria" w:eastAsia="Times New Roman" w:hAnsi="Cambria" w:cs="Arial"/>
          <w:sz w:val="20"/>
          <w:szCs w:val="20"/>
          <w:lang w:eastAsia="pt-BR"/>
        </w:rPr>
        <w:t>_______________________</w:t>
      </w:r>
      <w:r>
        <w:rPr>
          <w:rFonts w:ascii="Cambria" w:eastAsia="Times New Roman" w:hAnsi="Cambria" w:cs="Arial"/>
          <w:sz w:val="20"/>
          <w:szCs w:val="20"/>
          <w:lang w:eastAsia="pt-BR"/>
        </w:rPr>
        <w:t>_______</w:t>
      </w:r>
    </w:p>
    <w:p w:rsidR="006B1499" w:rsidRPr="006B1499" w:rsidRDefault="006B1499" w:rsidP="006B1499">
      <w:pPr>
        <w:autoSpaceDE w:val="0"/>
        <w:autoSpaceDN w:val="0"/>
        <w:spacing w:line="240" w:lineRule="auto"/>
        <w:jc w:val="center"/>
        <w:rPr>
          <w:rFonts w:ascii="Cambria" w:eastAsia="Times New Roman" w:hAnsi="Cambria" w:cs="Arial"/>
          <w:b/>
          <w:sz w:val="22"/>
          <w:szCs w:val="20"/>
          <w:lang w:eastAsia="pt-BR"/>
        </w:rPr>
      </w:pPr>
      <w:r w:rsidRPr="006B1499">
        <w:rPr>
          <w:rFonts w:ascii="Cambria" w:eastAsia="Times New Roman" w:hAnsi="Cambria" w:cs="Arial"/>
          <w:b/>
          <w:sz w:val="22"/>
          <w:szCs w:val="20"/>
          <w:lang w:eastAsia="pt-BR"/>
        </w:rPr>
        <w:t>ZÉ LUIZ (ZÉ MACACO)</w:t>
      </w:r>
    </w:p>
    <w:p w:rsidR="006B1499" w:rsidRPr="006B1499" w:rsidRDefault="006B1499" w:rsidP="006B1499">
      <w:pPr>
        <w:autoSpaceDE w:val="0"/>
        <w:autoSpaceDN w:val="0"/>
        <w:spacing w:line="240" w:lineRule="auto"/>
        <w:jc w:val="center"/>
        <w:rPr>
          <w:rFonts w:ascii="Cambria" w:eastAsia="Times New Roman" w:hAnsi="Cambria" w:cs="Arial"/>
          <w:szCs w:val="24"/>
          <w:lang w:eastAsia="pt-BR"/>
        </w:rPr>
      </w:pPr>
      <w:r w:rsidRPr="006B1499">
        <w:rPr>
          <w:rFonts w:ascii="Cambria" w:eastAsia="Times New Roman" w:hAnsi="Cambria" w:cs="Arial"/>
          <w:b/>
          <w:sz w:val="22"/>
          <w:szCs w:val="20"/>
          <w:lang w:eastAsia="pt-BR"/>
        </w:rPr>
        <w:t>Vereador - PPS</w:t>
      </w:r>
    </w:p>
    <w:p w:rsidR="009C5FA0" w:rsidRPr="006B1499" w:rsidRDefault="009C5FA0" w:rsidP="006B1499">
      <w:pPr>
        <w:rPr>
          <w:rStyle w:val="Estilo1"/>
          <w:b w:val="0"/>
          <w:szCs w:val="22"/>
        </w:rPr>
      </w:pPr>
    </w:p>
    <w:sectPr w:rsidR="009C5FA0" w:rsidRPr="006B1499"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C74" w:rsidRDefault="00801C74" w:rsidP="00126850">
      <w:pPr>
        <w:spacing w:line="240" w:lineRule="auto"/>
      </w:pPr>
      <w:r>
        <w:separator/>
      </w:r>
    </w:p>
  </w:endnote>
  <w:endnote w:type="continuationSeparator" w:id="0">
    <w:p w:rsidR="00801C74" w:rsidRDefault="00801C7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6B1499" w:rsidRDefault="001E186C" w:rsidP="001E186C">
    <w:pPr>
      <w:pStyle w:val="Rodap"/>
      <w:jc w:val="center"/>
      <w:rPr>
        <w:rFonts w:ascii="Cambria" w:hAnsi="Cambria"/>
        <w:b/>
        <w:szCs w:val="24"/>
      </w:rPr>
    </w:pPr>
    <w:r w:rsidRPr="006B1499">
      <w:rPr>
        <w:rFonts w:ascii="Cambria" w:hAnsi="Cambria"/>
        <w:b/>
        <w:szCs w:val="24"/>
      </w:rPr>
      <w:t>_________________________________________________________________________________</w:t>
    </w:r>
  </w:p>
  <w:p w:rsidR="001E186C" w:rsidRPr="006B1499" w:rsidRDefault="001E186C" w:rsidP="001E186C">
    <w:pPr>
      <w:pStyle w:val="Rodap"/>
      <w:jc w:val="center"/>
      <w:rPr>
        <w:rFonts w:ascii="Cambria" w:hAnsi="Cambria"/>
        <w:sz w:val="20"/>
        <w:szCs w:val="20"/>
      </w:rPr>
    </w:pPr>
    <w:r w:rsidRPr="006B1499">
      <w:rPr>
        <w:rFonts w:ascii="Cambria" w:hAnsi="Cambria"/>
        <w:sz w:val="20"/>
        <w:szCs w:val="20"/>
      </w:rPr>
      <w:t>Rua São Bento, 887, Centro, Araraquara - SP, CEP 14801-300</w:t>
    </w:r>
  </w:p>
  <w:p w:rsidR="001E186C" w:rsidRPr="006B1499" w:rsidRDefault="001E186C" w:rsidP="001E186C">
    <w:pPr>
      <w:pStyle w:val="Rodap"/>
      <w:jc w:val="center"/>
      <w:rPr>
        <w:rFonts w:ascii="Cambria" w:hAnsi="Cambria"/>
        <w:sz w:val="20"/>
        <w:szCs w:val="20"/>
      </w:rPr>
    </w:pPr>
    <w:r w:rsidRPr="006B1499">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C74" w:rsidRDefault="00801C74" w:rsidP="00126850">
      <w:pPr>
        <w:spacing w:line="240" w:lineRule="auto"/>
      </w:pPr>
      <w:r>
        <w:separator/>
      </w:r>
    </w:p>
  </w:footnote>
  <w:footnote w:type="continuationSeparator" w:id="0">
    <w:p w:rsidR="00801C74" w:rsidRDefault="00801C7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6B1499">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6B1499">
      <w:rPr>
        <w:rFonts w:ascii="Cambria" w:hAnsi="Cambria"/>
        <w:smallCaps/>
        <w:color w:val="548DD4"/>
        <w:sz w:val="50"/>
      </w:rPr>
      <w:t>Câmara Municipal de Araraquara</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0FC1"/>
    <w:rsid w:val="006768B7"/>
    <w:rsid w:val="00690A1F"/>
    <w:rsid w:val="006A2506"/>
    <w:rsid w:val="006B1499"/>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1C7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0A70"/>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Ttulo">
    <w:name w:val="Title"/>
    <w:basedOn w:val="Normal"/>
    <w:link w:val="TtuloChar"/>
    <w:qFormat/>
    <w:rsid w:val="006B1499"/>
    <w:pPr>
      <w:autoSpaceDE w:val="0"/>
      <w:autoSpaceDN w:val="0"/>
      <w:spacing w:line="240" w:lineRule="auto"/>
      <w:ind w:left="567" w:right="-374"/>
      <w:jc w:val="center"/>
    </w:pPr>
    <w:rPr>
      <w:rFonts w:ascii="Cambria" w:eastAsia="Times New Roman" w:hAnsi="Cambria" w:cs="Times New Roman"/>
      <w:b/>
      <w:bCs/>
      <w:kern w:val="28"/>
      <w:sz w:val="32"/>
      <w:szCs w:val="32"/>
      <w:lang w:eastAsia="pt-BR"/>
    </w:rPr>
  </w:style>
  <w:style w:type="character" w:customStyle="1" w:styleId="TtuloChar">
    <w:name w:val="Título Char"/>
    <w:basedOn w:val="Fontepargpadro"/>
    <w:link w:val="Ttulo"/>
    <w:rsid w:val="006B1499"/>
    <w:rPr>
      <w:rFonts w:ascii="Cambria" w:eastAsia="Times New Roman" w:hAnsi="Cambria" w:cs="Times New Roman"/>
      <w:b/>
      <w:bCs/>
      <w:kern w:val="28"/>
      <w:sz w:val="32"/>
      <w:szCs w:val="32"/>
      <w:lang w:eastAsia="pt-BR"/>
    </w:rPr>
  </w:style>
  <w:style w:type="paragraph" w:customStyle="1" w:styleId="frase">
    <w:name w:val="frase"/>
    <w:basedOn w:val="Normal"/>
    <w:rsid w:val="006B1499"/>
    <w:pPr>
      <w:spacing w:before="100" w:beforeAutospacing="1" w:after="100" w:afterAutospacing="1" w:line="240" w:lineRule="auto"/>
    </w:pPr>
    <w:rPr>
      <w:rFonts w:eastAsia="Times New Roman" w:cs="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15692-3A3E-41EE-A99D-81D6E6CB5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2282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3</cp:revision>
  <cp:lastPrinted>2018-06-08T17:01:00Z</cp:lastPrinted>
  <dcterms:created xsi:type="dcterms:W3CDTF">2019-03-25T17:59:00Z</dcterms:created>
  <dcterms:modified xsi:type="dcterms:W3CDTF">2019-03-25T18:21:00Z</dcterms:modified>
</cp:coreProperties>
</file>