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2250C">
        <w:rPr>
          <w:rFonts w:ascii="Arial" w:hAnsi="Arial" w:cs="Arial"/>
          <w:sz w:val="24"/>
          <w:szCs w:val="24"/>
        </w:rPr>
        <w:t>05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2250C">
        <w:rPr>
          <w:rFonts w:ascii="Arial" w:hAnsi="Arial" w:cs="Arial"/>
          <w:sz w:val="24"/>
          <w:szCs w:val="24"/>
        </w:rPr>
        <w:t>fevereir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</w:t>
      </w:r>
      <w:r w:rsidR="00B2250C">
        <w:rPr>
          <w:rFonts w:ascii="Arial" w:hAnsi="Arial" w:cs="Arial"/>
          <w:sz w:val="24"/>
          <w:szCs w:val="24"/>
        </w:rPr>
        <w:t>, em segunda discussão e votação,</w:t>
      </w:r>
      <w:r w:rsidR="00CE7817" w:rsidRPr="00EF7583">
        <w:rPr>
          <w:rFonts w:ascii="Arial" w:hAnsi="Arial" w:cs="Arial"/>
          <w:sz w:val="24"/>
          <w:szCs w:val="24"/>
        </w:rPr>
        <w:t xml:space="preserve">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</w:t>
      </w:r>
      <w:r w:rsidR="00B2250C">
        <w:rPr>
          <w:rFonts w:ascii="Arial" w:hAnsi="Arial" w:cs="Arial"/>
          <w:sz w:val="24"/>
          <w:szCs w:val="24"/>
        </w:rPr>
        <w:t xml:space="preserve">Complementar </w:t>
      </w:r>
      <w:r w:rsidR="00CE7817" w:rsidRPr="00EF7583">
        <w:rPr>
          <w:rFonts w:ascii="Arial" w:hAnsi="Arial" w:cs="Arial"/>
          <w:sz w:val="24"/>
          <w:szCs w:val="24"/>
        </w:rPr>
        <w:t xml:space="preserve">nº </w:t>
      </w:r>
      <w:r w:rsidR="00B2250C">
        <w:rPr>
          <w:rFonts w:ascii="Arial" w:hAnsi="Arial" w:cs="Arial"/>
          <w:sz w:val="24"/>
          <w:szCs w:val="24"/>
        </w:rPr>
        <w:t>022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B2250C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</w:t>
      </w:r>
      <w:r w:rsidR="00B2250C">
        <w:rPr>
          <w:b/>
          <w:bCs/>
          <w:sz w:val="32"/>
          <w:szCs w:val="32"/>
        </w:rPr>
        <w:t xml:space="preserve">COMPLEMENTAR </w:t>
      </w:r>
      <w:r w:rsidR="00CC2294">
        <w:rPr>
          <w:b/>
          <w:bCs/>
          <w:sz w:val="32"/>
          <w:szCs w:val="32"/>
        </w:rPr>
        <w:t xml:space="preserve">Nº </w:t>
      </w:r>
      <w:r w:rsidR="00B2250C">
        <w:rPr>
          <w:b/>
          <w:bCs/>
          <w:sz w:val="32"/>
          <w:szCs w:val="32"/>
        </w:rPr>
        <w:t>022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B2250C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B2250C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B2250C">
        <w:rPr>
          <w:rFonts w:ascii="Arial" w:hAnsi="Arial" w:cs="Arial"/>
          <w:sz w:val="22"/>
          <w:szCs w:val="22"/>
        </w:rPr>
        <w:t>Altera a Lei Complementar nº 18, de 22 de dezembro de 1997 (Código de Posturas), de modo a proibir, no Município de Araraquara, a perturbação do sossego público por meio de fogos de artifício ruidosos que excedam os níveis de som permitidos.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50C">
        <w:rPr>
          <w:rFonts w:ascii="Arial" w:hAnsi="Arial" w:cs="Arial"/>
          <w:sz w:val="24"/>
          <w:szCs w:val="24"/>
        </w:rPr>
        <w:tab/>
      </w:r>
      <w:r w:rsidRPr="00B2250C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B2250C">
        <w:rPr>
          <w:rFonts w:ascii="Arial" w:hAnsi="Arial" w:cs="Arial"/>
          <w:sz w:val="24"/>
          <w:szCs w:val="24"/>
        </w:rPr>
        <w:t>º  A</w:t>
      </w:r>
      <w:proofErr w:type="gramEnd"/>
      <w:r w:rsidRPr="00B2250C">
        <w:rPr>
          <w:rFonts w:ascii="Arial" w:hAnsi="Arial" w:cs="Arial"/>
          <w:sz w:val="24"/>
          <w:szCs w:val="24"/>
        </w:rPr>
        <w:t xml:space="preserve"> Lei Complementar nº 18, de 22 de dezembro de 1997, passa a vigorar com a seguinte alteração:</w:t>
      </w: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2250C">
        <w:rPr>
          <w:rFonts w:ascii="Arial" w:hAnsi="Arial" w:cs="Arial"/>
          <w:sz w:val="24"/>
          <w:szCs w:val="24"/>
        </w:rPr>
        <w:t>“Art. 39. ...</w:t>
      </w:r>
      <w:r w:rsidR="00735ADF">
        <w:rPr>
          <w:rFonts w:ascii="Arial" w:hAnsi="Arial" w:cs="Arial"/>
          <w:sz w:val="24"/>
          <w:szCs w:val="24"/>
        </w:rPr>
        <w:t>............................................................................................</w:t>
      </w: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B2250C">
        <w:rPr>
          <w:rFonts w:ascii="Arial" w:hAnsi="Arial" w:cs="Arial"/>
          <w:sz w:val="24"/>
          <w:szCs w:val="24"/>
        </w:rPr>
        <w:t>Parágrafo único.  A disposição constante neste artigo não se aplica ao inciso VI do art. 37 deste Código.” (NR)</w:t>
      </w: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50C">
        <w:rPr>
          <w:rFonts w:ascii="Arial" w:hAnsi="Arial" w:cs="Arial"/>
          <w:sz w:val="24"/>
          <w:szCs w:val="24"/>
        </w:rPr>
        <w:tab/>
      </w:r>
      <w:r w:rsidRPr="00B2250C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B2250C">
        <w:rPr>
          <w:rFonts w:ascii="Arial" w:hAnsi="Arial" w:cs="Arial"/>
          <w:sz w:val="24"/>
          <w:szCs w:val="24"/>
        </w:rPr>
        <w:t>º  Fica</w:t>
      </w:r>
      <w:proofErr w:type="gramEnd"/>
      <w:r w:rsidRPr="00B2250C">
        <w:rPr>
          <w:rFonts w:ascii="Arial" w:hAnsi="Arial" w:cs="Arial"/>
          <w:sz w:val="24"/>
          <w:szCs w:val="24"/>
        </w:rPr>
        <w:t xml:space="preserve"> revogado o art. 40 da Lei Complementar nº 18, de </w:t>
      </w:r>
      <w:bookmarkStart w:id="0" w:name="_GoBack"/>
      <w:bookmarkEnd w:id="0"/>
      <w:r w:rsidRPr="00B2250C">
        <w:rPr>
          <w:rFonts w:ascii="Arial" w:hAnsi="Arial" w:cs="Arial"/>
          <w:sz w:val="24"/>
          <w:szCs w:val="24"/>
        </w:rPr>
        <w:t>1997.</w:t>
      </w: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B2250C" w:rsidRPr="00B2250C" w:rsidRDefault="00B2250C" w:rsidP="00B2250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B2250C">
        <w:rPr>
          <w:rFonts w:ascii="Arial" w:hAnsi="Arial" w:cs="Arial"/>
          <w:sz w:val="24"/>
          <w:szCs w:val="24"/>
        </w:rPr>
        <w:tab/>
      </w:r>
      <w:r w:rsidRPr="00B2250C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B2250C">
        <w:rPr>
          <w:rFonts w:ascii="Arial" w:hAnsi="Arial" w:cs="Arial"/>
          <w:sz w:val="24"/>
          <w:szCs w:val="24"/>
        </w:rPr>
        <w:t>º  Esta</w:t>
      </w:r>
      <w:proofErr w:type="gramEnd"/>
      <w:r w:rsidRPr="00B2250C">
        <w:rPr>
          <w:rFonts w:ascii="Arial" w:hAnsi="Arial" w:cs="Arial"/>
          <w:sz w:val="24"/>
          <w:szCs w:val="24"/>
        </w:rPr>
        <w:t xml:space="preserve"> lei complementar entra em vigor na data de sua publicação. 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5ADF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2250C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27E01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2019-02-04T18:32:00Z</dcterms:modified>
</cp:coreProperties>
</file>