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721" w:rsidRPr="00097EFB" w:rsidRDefault="006A1721" w:rsidP="006A1721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6A1721" w:rsidRDefault="006A1721" w:rsidP="006A1721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Pr="00097EFB">
        <w:rPr>
          <w:rFonts w:asciiTheme="majorHAnsi" w:hAnsiTheme="majorHAnsi"/>
          <w:b/>
          <w:sz w:val="28"/>
          <w:szCs w:val="28"/>
        </w:rPr>
        <w:t xml:space="preserve">PROJETO DE LEI </w:t>
      </w:r>
      <w:r>
        <w:rPr>
          <w:rFonts w:asciiTheme="majorHAnsi" w:hAnsiTheme="majorHAnsi"/>
          <w:b/>
          <w:sz w:val="28"/>
          <w:szCs w:val="28"/>
        </w:rPr>
        <w:t xml:space="preserve">COMPLEMENTAR </w:t>
      </w:r>
      <w:r w:rsidRPr="00097EFB">
        <w:rPr>
          <w:rFonts w:asciiTheme="majorHAnsi" w:hAnsiTheme="majorHAnsi"/>
          <w:b/>
          <w:sz w:val="28"/>
          <w:szCs w:val="28"/>
        </w:rPr>
        <w:t xml:space="preserve">Nº </w:t>
      </w:r>
      <w:r>
        <w:rPr>
          <w:rFonts w:asciiTheme="majorHAnsi" w:hAnsiTheme="majorHAnsi"/>
          <w:b/>
          <w:sz w:val="28"/>
          <w:szCs w:val="28"/>
        </w:rPr>
        <w:t>013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6A1721" w:rsidRDefault="006A1721" w:rsidP="006A1721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6A1721" w:rsidRDefault="006A1721" w:rsidP="006A1721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6A1721" w:rsidRDefault="006A1721" w:rsidP="006A1721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6A1721" w:rsidRDefault="006A1721" w:rsidP="006A1721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Dê-se ao artigo 8º do Substitutivo ao Projeto de Lei Complementar nº 013/2018 a seguinte redação:</w:t>
      </w:r>
    </w:p>
    <w:p w:rsidR="006A1721" w:rsidRDefault="006A1721" w:rsidP="006A1721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6A1721" w:rsidRDefault="006A1721" w:rsidP="006A1721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8º </w:t>
      </w:r>
      <w:r w:rsidRPr="00694B06">
        <w:rPr>
          <w:rFonts w:asciiTheme="majorHAnsi" w:hAnsiTheme="majorHAnsi"/>
          <w:szCs w:val="24"/>
        </w:rPr>
        <w:t>Para cada empreendimento condominial, o empreendedor reservará 1 (uma) chácara de recreio</w:t>
      </w:r>
      <w:r>
        <w:rPr>
          <w:rFonts w:asciiTheme="majorHAnsi" w:hAnsiTheme="majorHAnsi"/>
          <w:szCs w:val="24"/>
        </w:rPr>
        <w:t>,</w:t>
      </w:r>
      <w:r w:rsidRPr="00694B06">
        <w:rPr>
          <w:rFonts w:asciiTheme="majorHAnsi" w:hAnsiTheme="majorHAnsi"/>
          <w:szCs w:val="24"/>
        </w:rPr>
        <w:t xml:space="preserve"> que será destinada para a áre</w:t>
      </w:r>
      <w:r>
        <w:rPr>
          <w:rFonts w:asciiTheme="majorHAnsi" w:hAnsiTheme="majorHAnsi"/>
          <w:szCs w:val="24"/>
        </w:rPr>
        <w:t>a de uso comum de todos os condômin</w:t>
      </w:r>
      <w:r w:rsidRPr="00694B06">
        <w:rPr>
          <w:rFonts w:asciiTheme="majorHAnsi" w:hAnsiTheme="majorHAnsi"/>
          <w:szCs w:val="24"/>
        </w:rPr>
        <w:t>os, sendo uma ár</w:t>
      </w:r>
      <w:r>
        <w:rPr>
          <w:rFonts w:asciiTheme="majorHAnsi" w:hAnsiTheme="majorHAnsi"/>
          <w:szCs w:val="24"/>
        </w:rPr>
        <w:t>ea contigua e cuja localização permita, dentro do razoável, o aproveitamento e utilização de forma isonômica por todos os condôminos. (NR)</w:t>
      </w:r>
    </w:p>
    <w:p w:rsidR="006A1721" w:rsidRDefault="006A1721" w:rsidP="006A1721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6A1721" w:rsidRDefault="006A1721" w:rsidP="006A1721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Parágrafo único. A área comum prevista no “caput” deste artigo deverá ter, no mínimo, qualidade intermediária, observadas as características de todo o condomínio, a ser aferida na análise do projeto mencionado no artigo 10 desta Lei Complementar.</w:t>
      </w:r>
      <w:r w:rsidRPr="00097E67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(</w:t>
      </w:r>
      <w:proofErr w:type="gramStart"/>
      <w:r>
        <w:rPr>
          <w:rFonts w:asciiTheme="majorHAnsi" w:hAnsiTheme="majorHAnsi"/>
          <w:szCs w:val="24"/>
        </w:rPr>
        <w:t>NR)”</w:t>
      </w:r>
      <w:proofErr w:type="gramEnd"/>
    </w:p>
    <w:p w:rsidR="006A1721" w:rsidRDefault="006A1721" w:rsidP="006A1721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6A1721" w:rsidRDefault="006A1721" w:rsidP="006A1721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_____________________________</w:t>
      </w:r>
    </w:p>
    <w:p w:rsidR="006A1721" w:rsidRDefault="006A1721" w:rsidP="006A1721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6A1721" w:rsidRDefault="006A1721" w:rsidP="006A1721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6A1721" w:rsidRPr="00BA56CA" w:rsidRDefault="006A1721" w:rsidP="006A1721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6A1721" w:rsidRPr="00BA56CA" w:rsidRDefault="006A1721" w:rsidP="006A1721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6A1721" w:rsidRPr="00BA56CA" w:rsidRDefault="006A1721" w:rsidP="006A1721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6A1721" w:rsidRPr="00BA56CA" w:rsidRDefault="006A1721" w:rsidP="006A1721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6A1721" w:rsidRPr="00BA56CA" w:rsidRDefault="006A1721" w:rsidP="006A1721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6A1721" w:rsidRPr="00BA56CA" w:rsidRDefault="006A1721" w:rsidP="006A1721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6A1721" w:rsidRPr="00BA56CA" w:rsidRDefault="006A1721" w:rsidP="006A1721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6A1721" w:rsidRPr="00A812C2" w:rsidRDefault="006A1721" w:rsidP="006A1721">
      <w:r>
        <w:br w:type="page"/>
      </w:r>
      <w:bookmarkStart w:id="0" w:name="_GoBack"/>
      <w:bookmarkEnd w:id="0"/>
    </w:p>
    <w:p w:rsidR="00BA56CA" w:rsidRPr="006A1721" w:rsidRDefault="00BA56CA" w:rsidP="006A1721"/>
    <w:sectPr w:rsidR="00BA56CA" w:rsidRPr="006A1721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1C1" w:rsidRDefault="00DD31C1" w:rsidP="00126850">
      <w:pPr>
        <w:spacing w:line="240" w:lineRule="auto"/>
      </w:pPr>
      <w:r>
        <w:separator/>
      </w:r>
    </w:p>
  </w:endnote>
  <w:endnote w:type="continuationSeparator" w:id="0">
    <w:p w:rsidR="00DD31C1" w:rsidRDefault="00DD31C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1C1" w:rsidRDefault="00DD31C1" w:rsidP="00126850">
      <w:pPr>
        <w:spacing w:line="240" w:lineRule="auto"/>
      </w:pPr>
      <w:r>
        <w:separator/>
      </w:r>
    </w:p>
  </w:footnote>
  <w:footnote w:type="continuationSeparator" w:id="0">
    <w:p w:rsidR="00DD31C1" w:rsidRDefault="00DD31C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1721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12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3F03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31C1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F4AEC-F198-4151-804A-62F99AB0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2018-08-28T16:46:00Z</cp:lastPrinted>
  <dcterms:created xsi:type="dcterms:W3CDTF">2019-01-22T17:34:00Z</dcterms:created>
  <dcterms:modified xsi:type="dcterms:W3CDTF">2019-01-22T17:34:00Z</dcterms:modified>
</cp:coreProperties>
</file>