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7F5B8D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195.3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P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7F5B8D">
        <w:rPr>
          <w:rFonts w:ascii="Tahoma" w:hAnsi="Tahoma" w:cs="Tahoma"/>
          <w:b/>
          <w:sz w:val="32"/>
          <w:szCs w:val="32"/>
          <w:u w:val="single"/>
        </w:rPr>
        <w:t>272</w:t>
      </w:r>
      <w:bookmarkStart w:id="0" w:name="_GoBack"/>
      <w:bookmarkEnd w:id="0"/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015D9">
        <w:rPr>
          <w:rFonts w:ascii="Tahoma" w:hAnsi="Tahoma" w:cs="Tahoma"/>
          <w:b/>
          <w:sz w:val="32"/>
          <w:szCs w:val="32"/>
          <w:u w:val="single"/>
        </w:rPr>
        <w:t>8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1B4432">
        <w:rPr>
          <w:rFonts w:ascii="Tahoma" w:hAnsi="Tahoma" w:cs="Tahoma"/>
          <w:b/>
          <w:sz w:val="32"/>
          <w:szCs w:val="32"/>
          <w:u w:val="single"/>
        </w:rPr>
        <w:t>291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015D9">
        <w:rPr>
          <w:rFonts w:ascii="Tahoma" w:hAnsi="Tahoma" w:cs="Tahoma"/>
          <w:b/>
          <w:sz w:val="32"/>
          <w:szCs w:val="32"/>
          <w:u w:val="single"/>
        </w:rPr>
        <w:t>8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E51ECB" w:rsidP="00FE3614">
      <w:pPr>
        <w:ind w:left="4536"/>
        <w:jc w:val="both"/>
        <w:rPr>
          <w:rFonts w:ascii="Calibri" w:hAnsi="Calibri" w:cs="Calibri"/>
          <w:sz w:val="22"/>
          <w:szCs w:val="22"/>
        </w:rPr>
      </w:pPr>
      <w:r w:rsidRPr="00E51ECB">
        <w:rPr>
          <w:rFonts w:ascii="Calibri" w:hAnsi="Calibri" w:cs="Calibri"/>
          <w:sz w:val="22"/>
          <w:szCs w:val="22"/>
        </w:rPr>
        <w:t>Define os créditos de pequeno valor para os fins do artigo 100, § 3º, da Constituição Federal</w:t>
      </w:r>
      <w:r w:rsidR="006F532A">
        <w:rPr>
          <w:rFonts w:ascii="Calibri" w:hAnsi="Calibri" w:cs="Calibri"/>
          <w:sz w:val="22"/>
          <w:szCs w:val="22"/>
        </w:rPr>
        <w:t>,</w:t>
      </w:r>
      <w:r w:rsidRPr="00E51ECB">
        <w:rPr>
          <w:rFonts w:ascii="Calibri" w:hAnsi="Calibri" w:cs="Calibri"/>
          <w:sz w:val="22"/>
          <w:szCs w:val="22"/>
        </w:rPr>
        <w:t xml:space="preserve"> e do artigo 78 do Ato das Disposições Constitucionais Transitórias, e dá outras providências.</w:t>
      </w:r>
    </w:p>
    <w:p w:rsidR="003A3A7C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C6D7E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E51ECB" w:rsidRPr="00E51ECB" w:rsidRDefault="00E51ECB" w:rsidP="00E51EC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E51ECB">
        <w:rPr>
          <w:rFonts w:ascii="Calibri" w:hAnsi="Calibri" w:cs="Calibri"/>
          <w:sz w:val="24"/>
          <w:szCs w:val="22"/>
        </w:rPr>
        <w:t xml:space="preserve">Art. 1º O crédito decorrente de sentença judicial transitada em julgado, cujo valor, devidamente atualizado, ao tempo em que for requisitado judicialmente, não exceda R$ 5.645,80 (cinco mil, seiscentos e quarenta e cinco reais e oitenta centavos), correspondente ao maior benefício do regime geral de previdência social na ocasião da entrada em vigor desta </w:t>
      </w:r>
      <w:r w:rsidR="00450321">
        <w:rPr>
          <w:rFonts w:ascii="Calibri" w:hAnsi="Calibri" w:cs="Calibri"/>
          <w:sz w:val="24"/>
          <w:szCs w:val="22"/>
        </w:rPr>
        <w:t>l</w:t>
      </w:r>
      <w:r w:rsidRPr="00E51ECB">
        <w:rPr>
          <w:rFonts w:ascii="Calibri" w:hAnsi="Calibri" w:cs="Calibri"/>
          <w:sz w:val="24"/>
          <w:szCs w:val="22"/>
        </w:rPr>
        <w:t>ei, será considerado de pequeno valor, no Município de Araraquara, para os fins previstos no §</w:t>
      </w:r>
      <w:r w:rsidR="00450321">
        <w:rPr>
          <w:rFonts w:ascii="Calibri" w:hAnsi="Calibri" w:cs="Calibri"/>
          <w:sz w:val="24"/>
          <w:szCs w:val="22"/>
        </w:rPr>
        <w:t xml:space="preserve"> </w:t>
      </w:r>
      <w:r w:rsidRPr="00E51ECB">
        <w:rPr>
          <w:rFonts w:ascii="Calibri" w:hAnsi="Calibri" w:cs="Calibri"/>
          <w:sz w:val="24"/>
          <w:szCs w:val="22"/>
        </w:rPr>
        <w:t>3º do artigo 100 da Constituição Federal e no artigo 78 do Ato das Disposições Constitucionais Transitórias.</w:t>
      </w:r>
    </w:p>
    <w:p w:rsidR="00E51ECB" w:rsidRDefault="00E51ECB" w:rsidP="00E51EC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E51ECB" w:rsidRPr="00E51ECB" w:rsidRDefault="00E51ECB" w:rsidP="00E51EC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E51ECB">
        <w:rPr>
          <w:rFonts w:ascii="Calibri" w:hAnsi="Calibri" w:cs="Calibri"/>
          <w:sz w:val="24"/>
          <w:szCs w:val="22"/>
        </w:rPr>
        <w:t xml:space="preserve">Parágrafo único. Em havendo alteração do maior benefício do regime geral de previdência social, o valor referido no </w:t>
      </w:r>
      <w:r w:rsidR="00450321">
        <w:rPr>
          <w:rFonts w:ascii="Calibri" w:hAnsi="Calibri" w:cs="Calibri"/>
          <w:sz w:val="24"/>
          <w:szCs w:val="22"/>
        </w:rPr>
        <w:t>“</w:t>
      </w:r>
      <w:r w:rsidRPr="00E51ECB">
        <w:rPr>
          <w:rFonts w:ascii="Calibri" w:hAnsi="Calibri" w:cs="Calibri"/>
          <w:sz w:val="24"/>
          <w:szCs w:val="22"/>
        </w:rPr>
        <w:t>caput</w:t>
      </w:r>
      <w:r w:rsidR="00450321">
        <w:rPr>
          <w:rFonts w:ascii="Calibri" w:hAnsi="Calibri" w:cs="Calibri"/>
          <w:sz w:val="24"/>
          <w:szCs w:val="22"/>
        </w:rPr>
        <w:t>”</w:t>
      </w:r>
      <w:r w:rsidRPr="00E51ECB">
        <w:rPr>
          <w:rFonts w:ascii="Calibri" w:hAnsi="Calibri" w:cs="Calibri"/>
          <w:sz w:val="24"/>
          <w:szCs w:val="22"/>
        </w:rPr>
        <w:t xml:space="preserve"> deste artigo deverá será corrigido para o valor correspondente ao do citado benefício, mediante </w:t>
      </w:r>
      <w:r w:rsidR="00450321">
        <w:rPr>
          <w:rFonts w:ascii="Calibri" w:hAnsi="Calibri" w:cs="Calibri"/>
          <w:sz w:val="24"/>
          <w:szCs w:val="22"/>
        </w:rPr>
        <w:t>d</w:t>
      </w:r>
      <w:r w:rsidRPr="00E51ECB">
        <w:rPr>
          <w:rFonts w:ascii="Calibri" w:hAnsi="Calibri" w:cs="Calibri"/>
          <w:sz w:val="24"/>
          <w:szCs w:val="22"/>
        </w:rPr>
        <w:t>ecreto do Chefe do Executivo.</w:t>
      </w:r>
    </w:p>
    <w:p w:rsidR="00E51ECB" w:rsidRDefault="00E51ECB" w:rsidP="00E51EC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E51ECB" w:rsidRPr="00E51ECB" w:rsidRDefault="00E51ECB" w:rsidP="00E51EC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E51ECB">
        <w:rPr>
          <w:rFonts w:ascii="Calibri" w:hAnsi="Calibri" w:cs="Calibri"/>
          <w:sz w:val="24"/>
          <w:szCs w:val="22"/>
        </w:rPr>
        <w:t xml:space="preserve">Art. 2º Será igualmente considerado de pequeno valor o crédito oriundo de precatório já expedido que, estando pendente de pagamento, tenha o seu valor corrigido até a data da entrada em vigor desta </w:t>
      </w:r>
      <w:r w:rsidR="00450321">
        <w:rPr>
          <w:rFonts w:ascii="Calibri" w:hAnsi="Calibri" w:cs="Calibri"/>
          <w:sz w:val="24"/>
          <w:szCs w:val="22"/>
        </w:rPr>
        <w:t>l</w:t>
      </w:r>
      <w:r w:rsidRPr="00E51ECB">
        <w:rPr>
          <w:rFonts w:ascii="Calibri" w:hAnsi="Calibri" w:cs="Calibri"/>
          <w:sz w:val="24"/>
          <w:szCs w:val="22"/>
        </w:rPr>
        <w:t>ei e que s</w:t>
      </w:r>
      <w:r w:rsidR="00450321">
        <w:rPr>
          <w:rFonts w:ascii="Calibri" w:hAnsi="Calibri" w:cs="Calibri"/>
          <w:sz w:val="24"/>
          <w:szCs w:val="22"/>
        </w:rPr>
        <w:t>e enquadre no limite fixado no art. 1º desta l</w:t>
      </w:r>
      <w:r w:rsidRPr="00E51ECB">
        <w:rPr>
          <w:rFonts w:ascii="Calibri" w:hAnsi="Calibri" w:cs="Calibri"/>
          <w:sz w:val="24"/>
          <w:szCs w:val="22"/>
        </w:rPr>
        <w:t>ei.</w:t>
      </w:r>
    </w:p>
    <w:p w:rsidR="00E51ECB" w:rsidRDefault="00E51ECB" w:rsidP="00E51EC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E51ECB" w:rsidRPr="00E51ECB" w:rsidRDefault="00E51ECB" w:rsidP="00E51EC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E51ECB">
        <w:rPr>
          <w:rFonts w:ascii="Calibri" w:hAnsi="Calibri" w:cs="Calibri"/>
          <w:sz w:val="24"/>
          <w:szCs w:val="22"/>
        </w:rPr>
        <w:t xml:space="preserve">Parágrafo único. No prazo de 90 (noventa) dias, contados da publicação desta </w:t>
      </w:r>
      <w:r w:rsidR="00450321">
        <w:rPr>
          <w:rFonts w:ascii="Calibri" w:hAnsi="Calibri" w:cs="Calibri"/>
          <w:sz w:val="24"/>
          <w:szCs w:val="22"/>
        </w:rPr>
        <w:t>l</w:t>
      </w:r>
      <w:r w:rsidRPr="00E51ECB">
        <w:rPr>
          <w:rFonts w:ascii="Calibri" w:hAnsi="Calibri" w:cs="Calibri"/>
          <w:sz w:val="24"/>
          <w:szCs w:val="22"/>
        </w:rPr>
        <w:t xml:space="preserve">ei, todos os créditos de pequeno valor apurados nos precatórios de que trata o </w:t>
      </w:r>
      <w:r w:rsidR="00450321">
        <w:rPr>
          <w:rFonts w:ascii="Calibri" w:hAnsi="Calibri" w:cs="Calibri"/>
          <w:sz w:val="24"/>
          <w:szCs w:val="22"/>
        </w:rPr>
        <w:t>“</w:t>
      </w:r>
      <w:r w:rsidRPr="00E51ECB">
        <w:rPr>
          <w:rFonts w:ascii="Calibri" w:hAnsi="Calibri" w:cs="Calibri"/>
          <w:sz w:val="24"/>
          <w:szCs w:val="22"/>
        </w:rPr>
        <w:t>caput</w:t>
      </w:r>
      <w:r w:rsidR="00450321">
        <w:rPr>
          <w:rFonts w:ascii="Calibri" w:hAnsi="Calibri" w:cs="Calibri"/>
          <w:sz w:val="24"/>
          <w:szCs w:val="22"/>
        </w:rPr>
        <w:t>”</w:t>
      </w:r>
      <w:r w:rsidRPr="00E51ECB">
        <w:rPr>
          <w:rFonts w:ascii="Calibri" w:hAnsi="Calibri" w:cs="Calibri"/>
          <w:sz w:val="24"/>
          <w:szCs w:val="22"/>
        </w:rPr>
        <w:t xml:space="preserve"> deste artigo deverão ser pagos preferencialmente.</w:t>
      </w:r>
    </w:p>
    <w:p w:rsidR="00E51ECB" w:rsidRDefault="00E51ECB" w:rsidP="00E51EC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E51ECB" w:rsidRPr="00E51ECB" w:rsidRDefault="00E51ECB" w:rsidP="00E51EC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E51ECB">
        <w:rPr>
          <w:rFonts w:ascii="Calibri" w:hAnsi="Calibri" w:cs="Calibri"/>
          <w:sz w:val="24"/>
          <w:szCs w:val="22"/>
        </w:rPr>
        <w:t>Art. 3º O crédito de pequeno valor não está sujeito ao regime de precatórios, devendo ser pago mediante depósito judicial no prazo de 60 (sessenta) dias, contados da data em que for recebida a requisição expedida pelo juízo competente.</w:t>
      </w:r>
    </w:p>
    <w:p w:rsidR="00E51ECB" w:rsidRDefault="00E51ECB" w:rsidP="00E51EC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E51ECB" w:rsidRPr="00E51ECB" w:rsidRDefault="00E51ECB" w:rsidP="00E51EC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  <w:t xml:space="preserve">Parágrafo único. </w:t>
      </w:r>
      <w:r w:rsidRPr="00E51ECB">
        <w:rPr>
          <w:rFonts w:ascii="Calibri" w:hAnsi="Calibri" w:cs="Calibri"/>
          <w:sz w:val="24"/>
          <w:szCs w:val="22"/>
        </w:rPr>
        <w:t>Os pagamentos obedecerão à ordem cronológica do protocolo de recebimento das requisições judiciais.</w:t>
      </w:r>
    </w:p>
    <w:p w:rsidR="00E51ECB" w:rsidRDefault="00E51ECB" w:rsidP="00E51EC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E51ECB" w:rsidRPr="00E51ECB" w:rsidRDefault="00E51ECB" w:rsidP="00E51EC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E51ECB">
        <w:rPr>
          <w:rFonts w:ascii="Calibri" w:hAnsi="Calibri" w:cs="Calibri"/>
          <w:sz w:val="24"/>
          <w:szCs w:val="22"/>
        </w:rPr>
        <w:t xml:space="preserve">Art. 4º É facultado aos credores dos precatórios a renúncia ao crédito, no que exceder ao valor estabelecido nesta </w:t>
      </w:r>
      <w:r w:rsidR="00450321">
        <w:rPr>
          <w:rFonts w:ascii="Calibri" w:hAnsi="Calibri" w:cs="Calibri"/>
          <w:sz w:val="24"/>
          <w:szCs w:val="22"/>
        </w:rPr>
        <w:t>l</w:t>
      </w:r>
      <w:r w:rsidRPr="00E51ECB">
        <w:rPr>
          <w:rFonts w:ascii="Calibri" w:hAnsi="Calibri" w:cs="Calibri"/>
          <w:sz w:val="24"/>
          <w:szCs w:val="22"/>
        </w:rPr>
        <w:t xml:space="preserve">ei, para que possam optar pelo recebimento do crédito nas mesmas condições estabelecidas para pagamento dos precatórios judiciais de pequeno </w:t>
      </w:r>
      <w:r w:rsidR="00450321">
        <w:rPr>
          <w:rFonts w:ascii="Calibri" w:hAnsi="Calibri" w:cs="Calibri"/>
          <w:sz w:val="24"/>
          <w:szCs w:val="22"/>
        </w:rPr>
        <w:t>valor, na forma prevista nesta l</w:t>
      </w:r>
      <w:r w:rsidRPr="00E51ECB">
        <w:rPr>
          <w:rFonts w:ascii="Calibri" w:hAnsi="Calibri" w:cs="Calibri"/>
          <w:sz w:val="24"/>
          <w:szCs w:val="22"/>
        </w:rPr>
        <w:t>ei.</w:t>
      </w:r>
    </w:p>
    <w:p w:rsidR="00E51ECB" w:rsidRDefault="00E51ECB" w:rsidP="00E51EC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E51ECB" w:rsidRPr="00E51ECB" w:rsidRDefault="00E51ECB" w:rsidP="00E51EC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E51ECB">
        <w:rPr>
          <w:rFonts w:ascii="Calibri" w:hAnsi="Calibri" w:cs="Calibri"/>
          <w:sz w:val="24"/>
          <w:szCs w:val="22"/>
        </w:rPr>
        <w:t xml:space="preserve">Art. 5º Anualmente o Município consignará, no processo de elaboração de sua </w:t>
      </w:r>
      <w:r w:rsidR="00450321">
        <w:rPr>
          <w:rFonts w:ascii="Calibri" w:hAnsi="Calibri" w:cs="Calibri"/>
          <w:sz w:val="24"/>
          <w:szCs w:val="22"/>
        </w:rPr>
        <w:t>lei o</w:t>
      </w:r>
      <w:r w:rsidRPr="00E51ECB">
        <w:rPr>
          <w:rFonts w:ascii="Calibri" w:hAnsi="Calibri" w:cs="Calibri"/>
          <w:sz w:val="24"/>
          <w:szCs w:val="22"/>
        </w:rPr>
        <w:t>rçamentária, dotação para a quitação de requisições de pequeno valo</w:t>
      </w:r>
      <w:r w:rsidR="00450321">
        <w:rPr>
          <w:rFonts w:ascii="Calibri" w:hAnsi="Calibri" w:cs="Calibri"/>
          <w:sz w:val="24"/>
          <w:szCs w:val="22"/>
        </w:rPr>
        <w:t>r, na forma estabelecida nesta l</w:t>
      </w:r>
      <w:r w:rsidRPr="00E51ECB">
        <w:rPr>
          <w:rFonts w:ascii="Calibri" w:hAnsi="Calibri" w:cs="Calibri"/>
          <w:sz w:val="24"/>
          <w:szCs w:val="22"/>
        </w:rPr>
        <w:t>ei.</w:t>
      </w:r>
    </w:p>
    <w:p w:rsidR="00E51ECB" w:rsidRDefault="00E51ECB" w:rsidP="00E51EC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E51ECB" w:rsidRPr="00E51ECB" w:rsidRDefault="00E51ECB" w:rsidP="00E51EC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E51ECB">
        <w:rPr>
          <w:rFonts w:ascii="Calibri" w:hAnsi="Calibri" w:cs="Calibri"/>
          <w:sz w:val="24"/>
          <w:szCs w:val="22"/>
        </w:rPr>
        <w:t>Art. 6º As despesas decorrentes da execução correrão à conta de dotação orçamentária própria, suplementadas se necessário.</w:t>
      </w:r>
    </w:p>
    <w:p w:rsidR="00E51ECB" w:rsidRDefault="00E51ECB" w:rsidP="00E51EC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E51ECB" w:rsidRPr="00E51ECB" w:rsidRDefault="00E51ECB" w:rsidP="00E51EC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450321">
        <w:rPr>
          <w:rFonts w:ascii="Calibri" w:hAnsi="Calibri" w:cs="Calibri"/>
          <w:sz w:val="24"/>
          <w:szCs w:val="22"/>
        </w:rPr>
        <w:t>Art. 7º Esta l</w:t>
      </w:r>
      <w:r w:rsidRPr="00E51ECB">
        <w:rPr>
          <w:rFonts w:ascii="Calibri" w:hAnsi="Calibri" w:cs="Calibri"/>
          <w:sz w:val="24"/>
          <w:szCs w:val="22"/>
        </w:rPr>
        <w:t>ei entra em vigor na data de sua publicação.</w:t>
      </w:r>
    </w:p>
    <w:p w:rsidR="00E51ECB" w:rsidRDefault="00E51ECB" w:rsidP="00E51EC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6D45F8" w:rsidRDefault="00E51ECB" w:rsidP="00E51EC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E51ECB">
        <w:rPr>
          <w:rFonts w:ascii="Calibri" w:hAnsi="Calibri" w:cs="Calibri"/>
          <w:sz w:val="24"/>
          <w:szCs w:val="22"/>
        </w:rPr>
        <w:t>Art. 8º Revoga-se a Lei nº 6.028, de 25 de julho de 2003.</w:t>
      </w:r>
    </w:p>
    <w:p w:rsidR="00E51ECB" w:rsidRPr="00646520" w:rsidRDefault="00E51ECB" w:rsidP="00E51EC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DA4DC1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7C4B67">
        <w:rPr>
          <w:rFonts w:ascii="Calibri" w:hAnsi="Calibri" w:cs="Calibri"/>
          <w:sz w:val="24"/>
          <w:szCs w:val="24"/>
        </w:rPr>
        <w:t>13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7C4B67">
        <w:rPr>
          <w:rFonts w:ascii="Calibri" w:hAnsi="Calibri" w:cs="Calibri"/>
          <w:sz w:val="24"/>
          <w:szCs w:val="24"/>
        </w:rPr>
        <w:t>treze</w:t>
      </w:r>
      <w:r w:rsidR="005B6589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3430D2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E87D2D">
        <w:rPr>
          <w:rFonts w:ascii="Calibri" w:hAnsi="Calibri" w:cs="Calibri"/>
          <w:sz w:val="24"/>
          <w:szCs w:val="24"/>
        </w:rPr>
        <w:t>novem</w:t>
      </w:r>
      <w:r w:rsidR="004D560E">
        <w:rPr>
          <w:rFonts w:ascii="Calibri" w:hAnsi="Calibri" w:cs="Calibri"/>
          <w:sz w:val="24"/>
          <w:szCs w:val="24"/>
        </w:rPr>
        <w:t>br</w:t>
      </w:r>
      <w:r w:rsidR="00B50709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B015D9">
        <w:rPr>
          <w:rFonts w:ascii="Calibri" w:hAnsi="Calibri" w:cs="Calibri"/>
          <w:sz w:val="24"/>
          <w:szCs w:val="24"/>
        </w:rPr>
        <w:t>8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B015D9">
        <w:rPr>
          <w:rFonts w:ascii="Calibri" w:hAnsi="Calibri" w:cs="Calibri"/>
          <w:sz w:val="24"/>
          <w:szCs w:val="24"/>
        </w:rPr>
        <w:t>oi</w:t>
      </w:r>
      <w:r w:rsidR="00F26036">
        <w:rPr>
          <w:rFonts w:ascii="Calibri" w:hAnsi="Calibri" w:cs="Calibri"/>
          <w:sz w:val="24"/>
          <w:szCs w:val="24"/>
        </w:rPr>
        <w:t>t</w:t>
      </w:r>
      <w:r w:rsidR="00B015D9">
        <w:rPr>
          <w:rFonts w:ascii="Calibri" w:hAnsi="Calibri" w:cs="Calibri"/>
          <w:sz w:val="24"/>
          <w:szCs w:val="24"/>
        </w:rPr>
        <w:t>o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F26036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JÉFERSON YASHUDA FARMACÊUTICO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0553B2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Pr="003476B5" w:rsidRDefault="00083A6F" w:rsidP="003476B5">
    <w:pPr>
      <w:pStyle w:val="Rodap"/>
      <w:jc w:val="right"/>
      <w:rPr>
        <w:sz w:val="20"/>
      </w:rPr>
    </w:pPr>
    <w:r w:rsidRPr="00083A6F">
      <w:rPr>
        <w:sz w:val="20"/>
      </w:rPr>
      <w:fldChar w:fldCharType="begin"/>
    </w:r>
    <w:r w:rsidRPr="00083A6F">
      <w:rPr>
        <w:sz w:val="20"/>
      </w:rPr>
      <w:instrText>PAGE   \* MERGEFORMAT</w:instrText>
    </w:r>
    <w:r w:rsidRPr="00083A6F">
      <w:rPr>
        <w:sz w:val="20"/>
      </w:rPr>
      <w:fldChar w:fldCharType="separate"/>
    </w:r>
    <w:r w:rsidR="007F5B8D">
      <w:rPr>
        <w:noProof/>
        <w:sz w:val="20"/>
      </w:rPr>
      <w:t>1</w:t>
    </w:r>
    <w:r w:rsidRPr="00083A6F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7F5B8D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7F5B8D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5856"/>
    <w:rsid w:val="00010F8C"/>
    <w:rsid w:val="00015703"/>
    <w:rsid w:val="00022312"/>
    <w:rsid w:val="00022734"/>
    <w:rsid w:val="00032DD1"/>
    <w:rsid w:val="00034D67"/>
    <w:rsid w:val="000357C0"/>
    <w:rsid w:val="0004588A"/>
    <w:rsid w:val="00045E2D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A1CD6"/>
    <w:rsid w:val="000C27F3"/>
    <w:rsid w:val="000C7B0C"/>
    <w:rsid w:val="000C7B3D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B4432"/>
    <w:rsid w:val="001C12D1"/>
    <w:rsid w:val="001C6786"/>
    <w:rsid w:val="001C6D7E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36EDA"/>
    <w:rsid w:val="002460BB"/>
    <w:rsid w:val="002577D5"/>
    <w:rsid w:val="002600A7"/>
    <w:rsid w:val="002711AD"/>
    <w:rsid w:val="00273766"/>
    <w:rsid w:val="002A0966"/>
    <w:rsid w:val="002A143A"/>
    <w:rsid w:val="002B09F3"/>
    <w:rsid w:val="002B2250"/>
    <w:rsid w:val="002C248D"/>
    <w:rsid w:val="002C2547"/>
    <w:rsid w:val="002D397D"/>
    <w:rsid w:val="002D4836"/>
    <w:rsid w:val="002E4C99"/>
    <w:rsid w:val="0031308A"/>
    <w:rsid w:val="00316EB3"/>
    <w:rsid w:val="003430D2"/>
    <w:rsid w:val="003476B5"/>
    <w:rsid w:val="003515C8"/>
    <w:rsid w:val="00352940"/>
    <w:rsid w:val="003548C5"/>
    <w:rsid w:val="0035594B"/>
    <w:rsid w:val="00364D92"/>
    <w:rsid w:val="00365B4A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D1ADD"/>
    <w:rsid w:val="003D68F8"/>
    <w:rsid w:val="003E38F6"/>
    <w:rsid w:val="003F1D99"/>
    <w:rsid w:val="003F57BD"/>
    <w:rsid w:val="0040194B"/>
    <w:rsid w:val="00406EEF"/>
    <w:rsid w:val="004331AA"/>
    <w:rsid w:val="00440DB9"/>
    <w:rsid w:val="00450321"/>
    <w:rsid w:val="00456D80"/>
    <w:rsid w:val="00457A0C"/>
    <w:rsid w:val="004641BA"/>
    <w:rsid w:val="00475087"/>
    <w:rsid w:val="004802E5"/>
    <w:rsid w:val="004A1B2C"/>
    <w:rsid w:val="004A3B55"/>
    <w:rsid w:val="004A4BF7"/>
    <w:rsid w:val="004A6CFF"/>
    <w:rsid w:val="004D560E"/>
    <w:rsid w:val="004F1598"/>
    <w:rsid w:val="005042FE"/>
    <w:rsid w:val="005126EA"/>
    <w:rsid w:val="00515FD1"/>
    <w:rsid w:val="00516A7D"/>
    <w:rsid w:val="00525257"/>
    <w:rsid w:val="005252E0"/>
    <w:rsid w:val="00541CF0"/>
    <w:rsid w:val="00543BB0"/>
    <w:rsid w:val="00547EE3"/>
    <w:rsid w:val="00554827"/>
    <w:rsid w:val="00564421"/>
    <w:rsid w:val="00571D48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D62FB"/>
    <w:rsid w:val="006F3BC8"/>
    <w:rsid w:val="006F532A"/>
    <w:rsid w:val="006F6BA4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C24E3"/>
    <w:rsid w:val="007C4B67"/>
    <w:rsid w:val="007C5D23"/>
    <w:rsid w:val="007D1FD7"/>
    <w:rsid w:val="007D47C7"/>
    <w:rsid w:val="007F1B26"/>
    <w:rsid w:val="007F5B8D"/>
    <w:rsid w:val="00800D6C"/>
    <w:rsid w:val="00806F0F"/>
    <w:rsid w:val="00817076"/>
    <w:rsid w:val="00841F59"/>
    <w:rsid w:val="00854750"/>
    <w:rsid w:val="00855813"/>
    <w:rsid w:val="00864528"/>
    <w:rsid w:val="00870C38"/>
    <w:rsid w:val="00877F8D"/>
    <w:rsid w:val="008A09C8"/>
    <w:rsid w:val="008A509C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12341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0955"/>
    <w:rsid w:val="009D7925"/>
    <w:rsid w:val="009E1B4A"/>
    <w:rsid w:val="009E33C5"/>
    <w:rsid w:val="009F386B"/>
    <w:rsid w:val="009F6BE3"/>
    <w:rsid w:val="00A10D33"/>
    <w:rsid w:val="00A2063E"/>
    <w:rsid w:val="00A310DF"/>
    <w:rsid w:val="00A37495"/>
    <w:rsid w:val="00A457BF"/>
    <w:rsid w:val="00A52E1C"/>
    <w:rsid w:val="00A54380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B0860"/>
    <w:rsid w:val="00AB2D07"/>
    <w:rsid w:val="00AC3F41"/>
    <w:rsid w:val="00AC7B9C"/>
    <w:rsid w:val="00AD14F9"/>
    <w:rsid w:val="00AF1CA6"/>
    <w:rsid w:val="00AF3B6E"/>
    <w:rsid w:val="00AF3CAF"/>
    <w:rsid w:val="00AF3DD4"/>
    <w:rsid w:val="00B015D9"/>
    <w:rsid w:val="00B20972"/>
    <w:rsid w:val="00B21283"/>
    <w:rsid w:val="00B250B0"/>
    <w:rsid w:val="00B27DA5"/>
    <w:rsid w:val="00B340BF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A4D71"/>
    <w:rsid w:val="00BB29FF"/>
    <w:rsid w:val="00BB48C7"/>
    <w:rsid w:val="00BB5C3E"/>
    <w:rsid w:val="00C01D77"/>
    <w:rsid w:val="00C0718A"/>
    <w:rsid w:val="00C15D97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ABF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81C13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52C4"/>
    <w:rsid w:val="00E20EBB"/>
    <w:rsid w:val="00E26C30"/>
    <w:rsid w:val="00E33773"/>
    <w:rsid w:val="00E41C1B"/>
    <w:rsid w:val="00E441E4"/>
    <w:rsid w:val="00E51ECB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7D2D"/>
    <w:rsid w:val="00E9345B"/>
    <w:rsid w:val="00EC2A9D"/>
    <w:rsid w:val="00EC5ADC"/>
    <w:rsid w:val="00ED3B29"/>
    <w:rsid w:val="00EE56DD"/>
    <w:rsid w:val="00EE77C5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441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2822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147</cp:revision>
  <cp:lastPrinted>2018-06-26T22:41:00Z</cp:lastPrinted>
  <dcterms:created xsi:type="dcterms:W3CDTF">2016-08-16T19:55:00Z</dcterms:created>
  <dcterms:modified xsi:type="dcterms:W3CDTF">2018-11-13T13:58:00Z</dcterms:modified>
</cp:coreProperties>
</file>