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1B6E1B">
        <w:rPr>
          <w:rFonts w:ascii="Arial" w:eastAsia="Times New Roman" w:hAnsi="Arial" w:cs="Arial"/>
          <w:szCs w:val="24"/>
          <w:lang w:eastAsia="pt-BR"/>
        </w:rPr>
        <w:t>30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1B6E1B">
        <w:rPr>
          <w:rFonts w:ascii="Arial" w:eastAsia="Times New Roman" w:hAnsi="Arial" w:cs="Arial"/>
          <w:szCs w:val="24"/>
          <w:lang w:eastAsia="pt-BR"/>
        </w:rPr>
        <w:t>outub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ro de 2018, aprovando o Projeto de Lei nº </w:t>
      </w:r>
      <w:r w:rsidR="001B6E1B">
        <w:rPr>
          <w:rFonts w:ascii="Arial" w:eastAsia="Times New Roman" w:hAnsi="Arial" w:cs="Arial"/>
          <w:szCs w:val="24"/>
          <w:lang w:eastAsia="pt-BR"/>
        </w:rPr>
        <w:t>271</w:t>
      </w:r>
      <w:r w:rsidRPr="009C5A22">
        <w:rPr>
          <w:rFonts w:ascii="Arial" w:eastAsia="Times New Roman" w:hAnsi="Arial" w:cs="Arial"/>
          <w:szCs w:val="24"/>
          <w:lang w:eastAsia="pt-BR"/>
        </w:rPr>
        <w:t>/2018 e a correspondente emenda,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1B6E1B">
        <w:rPr>
          <w:rFonts w:eastAsia="Times New Roman" w:cs="Times New Roman"/>
          <w:b/>
          <w:bCs/>
          <w:sz w:val="32"/>
          <w:szCs w:val="32"/>
          <w:lang w:eastAsia="pt-BR"/>
        </w:rPr>
        <w:t>271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/2018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1B6E1B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1B6E1B">
        <w:rPr>
          <w:rFonts w:ascii="Arial" w:eastAsia="Times New Roman" w:hAnsi="Arial" w:cs="Arial"/>
          <w:sz w:val="22"/>
          <w:lang w:eastAsia="pt-BR"/>
        </w:rPr>
        <w:t>Autoriza a doação onerosa de imóvel do Município e dá outras providências.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Art. 1º Fica o Prefeito, em nome do Município de Araraquara, autorizado a alienar, mediante doação onerosa, a Indústria e Comércio de Café Center Araraquara LTDA - EPP, pessoa jurídica de direito privado, inscrita no CNPJ sob o nº 55.778.674/0001-03, imóvel localizado em terreno frontal à Avenida Honório Monteiro, 503, VIII Distrito Industrial, pertencente ao Município de Araraquara, objeto da matrícula nº 95.789 do 1º Cartório de Registro de Imóveis, integrante do guichê administrativo nº 072.366/2013 – processo nº 000.908/1987.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Art. 2º Do instrumento de doação constará: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I – cláusula de retrocessão;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II – cláusula que contenha a obrigação de recolher todos os tributos federais e estaduais no Município de Araraquara;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III – cláusula especificando que, em caso de recuperação judicial, falência, extinção ou liquidação da donatária, terá o Município direito de preferência em relação ao imóvel doado;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IV – cláusula determinando que a donatária não possa, sem anuência do doador, alterar seus objetivos sociais, consoante disposto no contrato social;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V – cláusula impeditiva de modificações quanto à destinação do imóvel doado;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VI – cláusula que determine a anuência do doador quando da cessão ou alienação do imóvel por parte da donatária;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VII – cláusula fixando que, em caso de hasta pública, o Município terá direito de preferência sobre o imóvel;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VIII – cláusula determinando que a donatária utilize totalmente a área doada, de acordo com os objetivos propostos;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IX – cláusula que contenha a impenhorabilidade do bem doado;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X – cláusula dispondo que a Secretaria Municipal do Trabalho e do Desenvolvimento Econômico poderá, a qualquer tempo, e com qualquer periodicidade, requerer da donatária a comprovação da continuidade das condições que a habilitaram ao recebimento do benefício;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XI – cláusula que estipule que a donatária deverá demonstrar ao órgão da Administração Municipal o atendimento aos requisitos e contrapartidas estipulados por esta lei e seus regulamentos, nos termos do art. 11 da Lei nº 5.119, de 14 de dezembro de 1998.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lastRenderedPageBreak/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Parágrafo único. As custas e os emolumentos devidos pela lavratura das escrituras, como seus registros no cartório competente, serão de exclusiva responsabilidade da donatária, inclusive o ITBI devido ao Estado em razão da doação.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 xml:space="preserve">Art. 3º O não cumprimento das obrigações assumidas poderá determinar o cancelamento do benefício concedido, como também a reversão do imóvel objeto da doação ao patrimônio municipal, com todas as benfeitorias nele existentes, sem direito a qualquer indenização, independentemente de interpelação judicial e extrajudicial. 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 xml:space="preserve">Art. 4º As despesas com a execução desta lei onerarão as dotações orçamentárias próprias, suplementadas se necessário. </w:t>
      </w:r>
    </w:p>
    <w:p w:rsidR="001B6E1B" w:rsidRPr="001B6E1B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B6E1B">
        <w:rPr>
          <w:rFonts w:ascii="Arial" w:eastAsia="Times New Roman" w:hAnsi="Arial" w:cs="Arial"/>
          <w:szCs w:val="24"/>
          <w:lang w:eastAsia="pt-BR"/>
        </w:rPr>
        <w:tab/>
      </w:r>
      <w:r w:rsidRPr="001B6E1B">
        <w:rPr>
          <w:rFonts w:ascii="Arial" w:eastAsia="Times New Roman" w:hAnsi="Arial" w:cs="Arial"/>
          <w:szCs w:val="24"/>
          <w:lang w:eastAsia="pt-BR"/>
        </w:rPr>
        <w:tab/>
        <w:t>Art. 5º Esta lei entra em vigor na data de sua publicação</w:t>
      </w:r>
      <w:r>
        <w:rPr>
          <w:rFonts w:ascii="Arial" w:eastAsia="Times New Roman" w:hAnsi="Arial" w:cs="Arial"/>
          <w:szCs w:val="24"/>
          <w:lang w:eastAsia="pt-BR"/>
        </w:rPr>
        <w:t>.</w:t>
      </w:r>
    </w:p>
    <w:p w:rsidR="001B6E1B" w:rsidRPr="009C5A22" w:rsidRDefault="001B6E1B" w:rsidP="001B6E1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              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Cabo Magal Verri</w:t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Thainara Faria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567" w:right="-374"/>
        <w:jc w:val="center"/>
        <w:rPr>
          <w:rFonts w:ascii="Arial" w:eastAsia="Times New Roman" w:hAnsi="Arial" w:cs="Arial"/>
          <w:b/>
          <w:szCs w:val="24"/>
          <w:lang w:eastAsia="pt-BR"/>
        </w:rPr>
      </w:pPr>
    </w:p>
    <w:p w:rsidR="004F251B" w:rsidRPr="00756229" w:rsidRDefault="004F251B" w:rsidP="00756229"/>
    <w:sectPr w:rsidR="004F251B" w:rsidRPr="00756229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6E1B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D0400-64E1-4FE3-ABF2-B1074F53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2018-06-08T17:01:00Z</cp:lastPrinted>
  <dcterms:created xsi:type="dcterms:W3CDTF">2018-06-19T17:03:00Z</dcterms:created>
  <dcterms:modified xsi:type="dcterms:W3CDTF">2018-10-30T14:33:00Z</dcterms:modified>
</cp:coreProperties>
</file>