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645E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645EE">
        <w:rPr>
          <w:rFonts w:ascii="Tahoma" w:hAnsi="Tahoma" w:cs="Tahoma"/>
          <w:b/>
          <w:sz w:val="32"/>
          <w:szCs w:val="32"/>
          <w:u w:val="single"/>
        </w:rPr>
        <w:t>189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6789C">
        <w:rPr>
          <w:rFonts w:ascii="Tahoma" w:hAnsi="Tahoma" w:cs="Tahoma"/>
          <w:b/>
          <w:sz w:val="32"/>
          <w:szCs w:val="32"/>
          <w:u w:val="single"/>
        </w:rPr>
        <w:t>106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B6789C" w:rsidRPr="00B6789C" w:rsidRDefault="00B6789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6789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6789C">
        <w:rPr>
          <w:rFonts w:ascii="Calibri" w:hAnsi="Calibri" w:cs="Calibri"/>
          <w:sz w:val="22"/>
          <w:szCs w:val="22"/>
        </w:rPr>
        <w:t>Impõe, aos postos revendedores de combustíveis automotivos do Município, a obrigação de prestar informações atinentes aos combustíveis comercializados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>Art. 1º Ficam os postos revendedores de combustíveis automotivos obrigados a informar aos consumidores:</w:t>
      </w: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>I – o nome, o domicílio e o CNPJ do distribuidor ou fornecedor dos combustíveis automotivos comercializados;</w:t>
      </w: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>II – se o combustível automotivo comercializado é refinado ou formulado.</w:t>
      </w:r>
    </w:p>
    <w:p w:rsid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>Parágrafo único. Os postos deverão prestar as informações de que trata o “caput” deste artigo por meio de placas ou cartazes instalados em local visível e com fonte e tamanho de letra que possibilitem a fácil identificação e leitura da informação, tomando-se por base todos os locais onde os veículos automotivos são abastecidos.</w:t>
      </w:r>
    </w:p>
    <w:p w:rsid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 xml:space="preserve">Art. 2º O descumprimento do disposto nesta lei sujeitará os infratores à pena de multa na ordem de 10 (dez) </w:t>
      </w:r>
      <w:proofErr w:type="spellStart"/>
      <w:r w:rsidRPr="00B6789C">
        <w:rPr>
          <w:rFonts w:ascii="Calibri" w:hAnsi="Calibri" w:cs="Calibri"/>
          <w:sz w:val="24"/>
          <w:szCs w:val="22"/>
        </w:rPr>
        <w:t>UFMs</w:t>
      </w:r>
      <w:proofErr w:type="spellEnd"/>
      <w:r w:rsidRPr="00B6789C">
        <w:rPr>
          <w:rFonts w:ascii="Calibri" w:hAnsi="Calibri" w:cs="Calibri"/>
          <w:sz w:val="24"/>
          <w:szCs w:val="22"/>
        </w:rPr>
        <w:t xml:space="preserve"> (Unidades Fiscais Municipais), duplicada </w:t>
      </w:r>
      <w:proofErr w:type="spellStart"/>
      <w:r w:rsidRPr="00B6789C">
        <w:rPr>
          <w:rFonts w:ascii="Calibri" w:hAnsi="Calibri" w:cs="Calibri"/>
          <w:sz w:val="24"/>
          <w:szCs w:val="22"/>
        </w:rPr>
        <w:t>esta</w:t>
      </w:r>
      <w:proofErr w:type="spellEnd"/>
      <w:r w:rsidRPr="00B6789C">
        <w:rPr>
          <w:rFonts w:ascii="Calibri" w:hAnsi="Calibri" w:cs="Calibri"/>
          <w:sz w:val="24"/>
          <w:szCs w:val="22"/>
        </w:rPr>
        <w:t xml:space="preserve"> a cada reincidência verificada.</w:t>
      </w:r>
    </w:p>
    <w:p w:rsid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789C" w:rsidRP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>Art. 3º Os custos referentes à confecção e instalação das placas ou cartazes de que trata o art. 1º ficarão a cargo do estabelecimento revendedor de combustível automotivo.</w:t>
      </w:r>
    </w:p>
    <w:p w:rsidR="00B6789C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789C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B6789C">
        <w:rPr>
          <w:rFonts w:ascii="Calibri" w:hAnsi="Calibri" w:cs="Calibri"/>
          <w:sz w:val="24"/>
          <w:szCs w:val="22"/>
        </w:rPr>
        <w:t>ei entra em vigor na data de sua publicação, produzindo efeitos a</w:t>
      </w:r>
      <w:r>
        <w:rPr>
          <w:rFonts w:ascii="Calibri" w:hAnsi="Calibri" w:cs="Calibri"/>
          <w:sz w:val="24"/>
          <w:szCs w:val="22"/>
        </w:rPr>
        <w:t xml:space="preserve"> contar de 60 (sessenta) dias.</w:t>
      </w:r>
    </w:p>
    <w:p w:rsidR="00B6789C" w:rsidRPr="00646520" w:rsidRDefault="00B6789C" w:rsidP="00B678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45E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45E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6789C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645EE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128</cp:revision>
  <cp:lastPrinted>2018-06-26T22:41:00Z</cp:lastPrinted>
  <dcterms:created xsi:type="dcterms:W3CDTF">2016-08-16T19:55:00Z</dcterms:created>
  <dcterms:modified xsi:type="dcterms:W3CDTF">2018-07-30T19:11:00Z</dcterms:modified>
</cp:coreProperties>
</file>