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66EF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153619</wp:posOffset>
            </wp:positionV>
            <wp:extent cx="799200" cy="878400"/>
            <wp:effectExtent l="0" t="0" r="1270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87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663AB">
        <w:rPr>
          <w:rFonts w:ascii="Tahoma" w:hAnsi="Tahoma" w:cs="Tahoma"/>
          <w:b/>
          <w:sz w:val="32"/>
          <w:szCs w:val="32"/>
          <w:u w:val="single"/>
        </w:rPr>
        <w:t>160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66EFC">
        <w:rPr>
          <w:rFonts w:ascii="Tahoma" w:hAnsi="Tahoma" w:cs="Tahoma"/>
          <w:b/>
          <w:sz w:val="32"/>
          <w:szCs w:val="32"/>
          <w:u w:val="single"/>
        </w:rPr>
        <w:t>167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663A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663AB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4663AB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R$ 500.000,00 (quinhentos mil reais) para atender despesas com consumo de energia elétrica de diversas áreas esportivas e de lazer, conforme demonstrativo abaixo:</w:t>
      </w:r>
    </w:p>
    <w:p w:rsidR="004663AB" w:rsidRP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4663AB" w:rsidRPr="004663AB" w:rsidTr="005671F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4663AB" w:rsidRPr="004663AB" w:rsidTr="005671F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13.01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ESPORTE E LAZER</w:t>
            </w:r>
          </w:p>
        </w:tc>
      </w:tr>
      <w:tr w:rsidR="004663AB" w:rsidRPr="004663AB" w:rsidTr="005671F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13.01.01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COORDENADORIA EXECUTIVA DE ESPORTE E LAZER</w:t>
            </w:r>
          </w:p>
        </w:tc>
      </w:tr>
      <w:tr w:rsidR="004663AB" w:rsidRPr="004663AB" w:rsidTr="005671FB">
        <w:trPr>
          <w:cantSplit/>
          <w:trHeight w:val="267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4663AB" w:rsidRPr="004663AB" w:rsidTr="005671F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4663AB" w:rsidRPr="004663AB" w:rsidTr="005671F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27.812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27.812.034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27.812.0034.2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27.812.0034.2.258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Manutenção de Áreas de Lazer e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500.000,00</w:t>
            </w:r>
          </w:p>
        </w:tc>
      </w:tr>
      <w:tr w:rsidR="004663AB" w:rsidRPr="004663AB" w:rsidTr="005671FB">
        <w:trPr>
          <w:cantSplit/>
          <w:trHeight w:val="20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4663AB" w:rsidRPr="004663AB" w:rsidTr="005671F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500.000,00</w:t>
            </w:r>
          </w:p>
        </w:tc>
      </w:tr>
      <w:tr w:rsidR="004663AB" w:rsidRPr="004663AB" w:rsidTr="005671F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</w:tbl>
    <w:p w:rsidR="004663AB" w:rsidRP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4663AB">
        <w:rPr>
          <w:rFonts w:ascii="Calibri" w:hAnsi="Calibri" w:cs="Calibri"/>
          <w:bCs/>
          <w:sz w:val="24"/>
          <w:szCs w:val="22"/>
        </w:rPr>
        <w:t>Art. 2º</w:t>
      </w:r>
      <w:r w:rsidRPr="004663AB">
        <w:rPr>
          <w:rFonts w:ascii="Calibri" w:hAnsi="Calibri" w:cs="Calibri"/>
          <w:sz w:val="24"/>
          <w:szCs w:val="22"/>
        </w:rPr>
        <w:t xml:space="preserve"> O crédito adicional suplementar autorizado no Art. 1º desta Lei será coberto com recursos orçamentários, proveniente de anulação parcial </w:t>
      </w:r>
      <w:proofErr w:type="gramStart"/>
      <w:r w:rsidRPr="004663AB">
        <w:rPr>
          <w:rFonts w:ascii="Calibri" w:hAnsi="Calibri" w:cs="Calibri"/>
          <w:sz w:val="24"/>
          <w:szCs w:val="22"/>
        </w:rPr>
        <w:t>das  dotações</w:t>
      </w:r>
      <w:proofErr w:type="gramEnd"/>
      <w:r w:rsidRPr="004663AB">
        <w:rPr>
          <w:rFonts w:ascii="Calibri" w:hAnsi="Calibri" w:cs="Calibri"/>
          <w:sz w:val="24"/>
          <w:szCs w:val="22"/>
        </w:rPr>
        <w:t xml:space="preserve"> abaixo especificadas:</w:t>
      </w:r>
    </w:p>
    <w:p w:rsidR="004663AB" w:rsidRP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4663AB" w:rsidRPr="004663AB" w:rsidTr="005671F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4663AB" w:rsidRPr="004663AB" w:rsidTr="005671F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13.01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ESPORTE E LAZER</w:t>
            </w:r>
          </w:p>
        </w:tc>
      </w:tr>
      <w:tr w:rsidR="004663AB" w:rsidRPr="004663AB" w:rsidTr="005671F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13.01.01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</w:rPr>
              <w:t>COORDENADORIA EXECUTIVA DE ESPORTE E LAZER</w:t>
            </w:r>
          </w:p>
        </w:tc>
      </w:tr>
      <w:tr w:rsidR="004663AB" w:rsidRPr="004663AB" w:rsidTr="005671F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4663AB" w:rsidRPr="004663AB" w:rsidTr="005671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4663AB" w:rsidRPr="004663AB" w:rsidTr="005671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27.122.034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27.122.0034.2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27.122.0034.2.017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230.000,00</w:t>
            </w:r>
          </w:p>
        </w:tc>
      </w:tr>
      <w:tr w:rsidR="004663AB" w:rsidRPr="004663AB" w:rsidTr="005671F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4663AB" w:rsidRPr="004663AB" w:rsidTr="005671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30.000,00</w:t>
            </w:r>
          </w:p>
        </w:tc>
      </w:tr>
      <w:tr w:rsidR="004663AB" w:rsidRPr="004663AB" w:rsidTr="005671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 xml:space="preserve">Outros Serviços de </w:t>
            </w:r>
            <w:proofErr w:type="spellStart"/>
            <w:r w:rsidRPr="004663AB">
              <w:rPr>
                <w:rFonts w:ascii="Calibri" w:hAnsi="Calibri" w:cs="Calibri"/>
                <w:sz w:val="24"/>
                <w:szCs w:val="22"/>
              </w:rPr>
              <w:t>Terceiro</w:t>
            </w:r>
            <w:proofErr w:type="spellEnd"/>
            <w:r w:rsidRPr="004663AB">
              <w:rPr>
                <w:rFonts w:ascii="Calibri" w:hAnsi="Calibri" w:cs="Calibri"/>
                <w:sz w:val="24"/>
                <w:szCs w:val="22"/>
              </w:rPr>
              <w:t xml:space="preserve"> – Pessoa Física </w:t>
            </w:r>
            <w:r w:rsidRPr="004663AB">
              <w:rPr>
                <w:rFonts w:ascii="Calibri" w:hAnsi="Calibri" w:cs="Calibri"/>
                <w:b/>
                <w:sz w:val="24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90.000,00</w:t>
            </w:r>
          </w:p>
        </w:tc>
      </w:tr>
      <w:tr w:rsidR="004663AB" w:rsidRPr="004663AB" w:rsidTr="005671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lastRenderedPageBreak/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110.000,00</w:t>
            </w:r>
          </w:p>
        </w:tc>
      </w:tr>
      <w:tr w:rsidR="004663AB" w:rsidRPr="004663AB" w:rsidTr="005671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  <w:tr w:rsidR="004663AB" w:rsidRPr="004663AB" w:rsidTr="005671FB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</w:tc>
      </w:tr>
      <w:tr w:rsidR="004663AB" w:rsidRPr="004663AB" w:rsidTr="005671F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4663AB" w:rsidRPr="004663AB" w:rsidTr="005671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4663AB" w:rsidRPr="004663AB" w:rsidTr="005671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27.812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27.812.0034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27.812.0034.2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4663AB" w:rsidRPr="004663AB" w:rsidTr="005671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27.812.0034.2.258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Manutenção de áreas de lazer e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270.000,00</w:t>
            </w:r>
          </w:p>
        </w:tc>
      </w:tr>
      <w:tr w:rsidR="004663AB" w:rsidRPr="004663AB" w:rsidTr="005671F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4663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4663AB" w:rsidRPr="004663AB" w:rsidTr="005671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 xml:space="preserve">Material de consumo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70.000,00</w:t>
            </w:r>
          </w:p>
        </w:tc>
      </w:tr>
      <w:tr w:rsidR="004663AB" w:rsidRPr="004663AB" w:rsidTr="005671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 xml:space="preserve">Outros Serviços de Terceiros- Pessoa Física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200.000,00</w:t>
            </w:r>
          </w:p>
        </w:tc>
      </w:tr>
      <w:tr w:rsidR="004663AB" w:rsidRPr="004663AB" w:rsidTr="005671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AB" w:rsidRPr="004663AB" w:rsidRDefault="004663AB" w:rsidP="00466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663AB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</w:tbl>
    <w:p w:rsid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4663AB" w:rsidRP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4663AB">
        <w:rPr>
          <w:rFonts w:ascii="Calibri" w:hAnsi="Calibri" w:cs="Calibri"/>
          <w:bCs/>
          <w:sz w:val="24"/>
          <w:szCs w:val="22"/>
        </w:rPr>
        <w:t xml:space="preserve">Art. 3º </w:t>
      </w:r>
      <w:r w:rsidRPr="004663AB">
        <w:rPr>
          <w:rFonts w:ascii="Calibri" w:hAnsi="Calibri" w:cs="Calibri"/>
          <w:sz w:val="24"/>
          <w:szCs w:val="22"/>
        </w:rPr>
        <w:t>Fica incluído o presente crédito adicional suplementar na Lei nº 9.138, de 29 de novembro de 2017 (Plano Plurianual - PPA); na Lei nº 9.008, de 22 de junho de 2017 (Lei de Diretrizes Orçamentárias - LDO); e na Lei nº 9.145, de 06 de dezembro de 2017 (Lei Orçamentária Anual - LOA).</w:t>
      </w:r>
    </w:p>
    <w:p w:rsid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4663AB" w:rsidRPr="004663AB" w:rsidRDefault="004663AB" w:rsidP="004663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4663AB">
        <w:rPr>
          <w:rFonts w:ascii="Calibri" w:hAnsi="Calibri" w:cs="Calibri"/>
          <w:bCs/>
          <w:sz w:val="24"/>
          <w:szCs w:val="22"/>
        </w:rPr>
        <w:t>Art. 4º</w:t>
      </w:r>
      <w:r w:rsidRPr="004663AB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663A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63A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63A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663AB"/>
    <w:rsid w:val="00466EFC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2018-06-19T20:57:00Z</dcterms:created>
  <dcterms:modified xsi:type="dcterms:W3CDTF">2018-06-19T20:59:00Z</dcterms:modified>
</cp:coreProperties>
</file>