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52CC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52CCF">
        <w:rPr>
          <w:rFonts w:ascii="Tahoma" w:hAnsi="Tahoma" w:cs="Tahoma"/>
          <w:b/>
          <w:sz w:val="32"/>
          <w:szCs w:val="32"/>
          <w:u w:val="single"/>
        </w:rPr>
        <w:t>127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52CCF">
        <w:rPr>
          <w:rFonts w:ascii="Tahoma" w:hAnsi="Tahoma" w:cs="Tahoma"/>
          <w:b/>
          <w:sz w:val="32"/>
          <w:szCs w:val="32"/>
          <w:u w:val="single"/>
        </w:rPr>
        <w:t>141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A52CCF" w:rsidRPr="00A52CCF" w:rsidRDefault="00A52CC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MESA DA CÂMARA MUNICIPAL DE ARARAQUARA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52CC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52CCF">
        <w:rPr>
          <w:rFonts w:ascii="Calibri" w:hAnsi="Calibri" w:cs="Calibri"/>
          <w:sz w:val="22"/>
          <w:szCs w:val="22"/>
        </w:rPr>
        <w:t>Altera a Lei nº 6.646, de 31 de outubro de 2007, dando nova forma de composição da Comissão de Licitação da Câmara Municipal de Araraquara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52CCF">
        <w:rPr>
          <w:rFonts w:ascii="Calibri" w:hAnsi="Calibri" w:cs="Calibri"/>
          <w:sz w:val="24"/>
          <w:szCs w:val="24"/>
        </w:rPr>
        <w:t>Art. 1º O 39-A da Lei nº 6.646, de 31 de outubro de 2007 passa a vigorar com as seguintes alterações: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 xml:space="preserve">“Art. 39-A. Fica criada a gratificação para o exercício na Comissão de Licitação, composta por 05 (cinco) membros, servidores do QEL, a serem designados por Ato da Presidência da Câmara Municipal de Araraquara, com remuneração prevista no anexo XV desta </w:t>
      </w:r>
      <w:r>
        <w:rPr>
          <w:rFonts w:ascii="Calibri" w:hAnsi="Calibri" w:cs="Calibri"/>
          <w:sz w:val="24"/>
          <w:szCs w:val="24"/>
        </w:rPr>
        <w:t>l</w:t>
      </w:r>
      <w:r w:rsidRPr="00A52CCF">
        <w:rPr>
          <w:rFonts w:ascii="Calibri" w:hAnsi="Calibri" w:cs="Calibri"/>
          <w:sz w:val="24"/>
          <w:szCs w:val="24"/>
        </w:rPr>
        <w:t>ei.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>§ 1º A Comissão de Licitação será composta por: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>I – um Presidente, que também será incumbido de desempenhar a função de pregoeiro;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>II – equipe de apoio, incumbida de auxiliar o Presidente da Comissão de Licitação nos certames licitatórios, composta por: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a) </w:t>
      </w:r>
      <w:r w:rsidRPr="00A52CCF">
        <w:rPr>
          <w:rFonts w:ascii="Calibri" w:hAnsi="Calibri" w:cs="Calibri"/>
          <w:sz w:val="24"/>
          <w:szCs w:val="24"/>
        </w:rPr>
        <w:t>três membros permanentes;</w:t>
      </w:r>
    </w:p>
    <w:p w:rsid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>b) um membro transitório, indicado pela chefia ou supervisão da unidade responsável pela solicitação da contratação licitada.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 xml:space="preserve">§ 2º O Presidente e os membros permanentes da equipe de apoio da Comissão de Licitação terão mandato de 1 (um) ano, incidindo sobre estes a regra do </w:t>
      </w:r>
      <w:r>
        <w:rPr>
          <w:rFonts w:ascii="Calibri" w:hAnsi="Calibri" w:cs="Calibri"/>
          <w:sz w:val="24"/>
          <w:szCs w:val="24"/>
        </w:rPr>
        <w:t>§</w:t>
      </w:r>
      <w:r w:rsidRPr="00A52CCF">
        <w:rPr>
          <w:rFonts w:ascii="Calibri" w:hAnsi="Calibri" w:cs="Calibri"/>
          <w:sz w:val="24"/>
          <w:szCs w:val="24"/>
        </w:rPr>
        <w:t xml:space="preserve"> 4º do artigo 51 da Lei Federal nº 8.666, de 21 de junho de 1993.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>§ 3º Todo procedimento licitatório deverá ser precedido da designação do membro transitório, a ser realizada na forma do “caput” deste artigo.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>§ 4º O Presidente da Comissão de Licitação deverá ser notificado acerca da instauração de qualquer procedimento licitatório, devendo manifestar-se previamente acerca das datas e horários em que se realizarão certames, bem como ser cientificado acerca dos termos de todos os editais licitatórios, sugerindo à unidade administrativa pertinente as correções e alter</w:t>
      </w:r>
      <w:r>
        <w:rPr>
          <w:rFonts w:ascii="Calibri" w:hAnsi="Calibri" w:cs="Calibri"/>
          <w:sz w:val="24"/>
          <w:szCs w:val="24"/>
        </w:rPr>
        <w:t>ações que entender necessárias.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lastRenderedPageBreak/>
        <w:t>§ 5º Sem prejuízo de outras incumbências legalmente acometidas, cabe à Comissão de Licitação, sob a direta responsabilidade de seu Presidente: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>I – redigir a ata de todos os certames licitatórios;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>II – autuar, nos autos do respectivo procedimento licitatório, toda a documentação produzida e exarada em certames licitatórios;</w:t>
      </w:r>
    </w:p>
    <w:p w:rsid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>III – preencher formulários e alimentar sistemas informáticos, próprios da Câmara Municipal de Araraquara ou externos a esta, com dados e informações referentes às ocorrências manifes</w:t>
      </w:r>
      <w:r>
        <w:rPr>
          <w:rFonts w:ascii="Calibri" w:hAnsi="Calibri" w:cs="Calibri"/>
          <w:sz w:val="24"/>
          <w:szCs w:val="24"/>
        </w:rPr>
        <w:t>tadas em certames licitatórios.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>§ 6º Nas hipóteses devidamente comprovadas de ausência ou de impedimento do Presidente da Comissão de Licitação, é possível a nomeação “ad hoc” de qualquer dos membros permanentes da equipe de apoio da Comissão de Licitação para exercer tal função, pelo prazo que perdurar a ausência ou o impedimento.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>§ 7º O Presidente da Comissão de Licitação perceberá mensalmente a gratificação prevista no “caput” deste artigo; os membros da equipe de apoio perceberão a gratificação prevista no “caput” deste artigo a cada certame trabalhado.” (NR)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52CCF">
        <w:rPr>
          <w:rFonts w:ascii="Calibri" w:hAnsi="Calibri" w:cs="Calibri"/>
          <w:sz w:val="24"/>
          <w:szCs w:val="24"/>
        </w:rPr>
        <w:t xml:space="preserve">Art. 2º Dê-se ao Anexo XV </w:t>
      </w:r>
      <w:r>
        <w:rPr>
          <w:rFonts w:ascii="Calibri" w:hAnsi="Calibri" w:cs="Calibri"/>
          <w:sz w:val="24"/>
          <w:szCs w:val="24"/>
        </w:rPr>
        <w:t>–</w:t>
      </w:r>
      <w:r w:rsidRPr="00A52CCF">
        <w:rPr>
          <w:rFonts w:ascii="Calibri" w:hAnsi="Calibri" w:cs="Calibri"/>
          <w:sz w:val="24"/>
          <w:szCs w:val="24"/>
        </w:rPr>
        <w:t xml:space="preserve"> TABELA DE REMUNERAÇÃO DA GRATIFICAÇÃO DA COMISSÃO DE LICITAÇÃO da Lei nº 6.646, de 31 de outubro de 2007 a seguinte redação: </w:t>
      </w:r>
    </w:p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52CCF" w:rsidRPr="00A52CCF" w:rsidRDefault="00A52CCF" w:rsidP="00A52CCF">
      <w:pPr>
        <w:ind w:left="567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ANEXO XV</w:t>
      </w:r>
    </w:p>
    <w:p w:rsidR="00A52CCF" w:rsidRPr="00A52CCF" w:rsidRDefault="00A52CCF" w:rsidP="00A52CCF">
      <w:pPr>
        <w:ind w:left="567"/>
        <w:jc w:val="center"/>
        <w:rPr>
          <w:rFonts w:ascii="Calibri" w:hAnsi="Calibri" w:cs="Calibri"/>
          <w:sz w:val="24"/>
          <w:szCs w:val="24"/>
        </w:rPr>
      </w:pPr>
      <w:r w:rsidRPr="00A52CCF">
        <w:rPr>
          <w:rFonts w:ascii="Calibri" w:hAnsi="Calibri" w:cs="Calibri"/>
          <w:sz w:val="24"/>
          <w:szCs w:val="24"/>
        </w:rPr>
        <w:t>TABELA DE REMUNERAÇÃO DA GRATIFICAÇÃO DA COMISSÃO DE LICITAÇÃO:</w:t>
      </w:r>
    </w:p>
    <w:p w:rsidR="00A52CCF" w:rsidRPr="00A52CCF" w:rsidRDefault="00A52CCF" w:rsidP="00A52CCF">
      <w:pPr>
        <w:ind w:left="567"/>
        <w:jc w:val="both"/>
        <w:rPr>
          <w:rFonts w:ascii="Cambria" w:hAnsi="Cambria"/>
          <w:sz w:val="26"/>
          <w:szCs w:val="26"/>
        </w:rPr>
      </w:pPr>
    </w:p>
    <w:tbl>
      <w:tblPr>
        <w:tblW w:w="69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7"/>
        <w:gridCol w:w="3004"/>
      </w:tblGrid>
      <w:tr w:rsidR="00A52CCF" w:rsidRPr="00A52CCF" w:rsidTr="00A52CCF">
        <w:trPr>
          <w:trHeight w:val="360"/>
          <w:jc w:val="center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A52CCF" w:rsidRPr="00A52CCF" w:rsidRDefault="00A52CCF" w:rsidP="00A52CC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52CCF">
              <w:rPr>
                <w:rFonts w:ascii="Calibri" w:hAnsi="Calibri" w:cs="Calibri"/>
                <w:sz w:val="24"/>
                <w:szCs w:val="24"/>
              </w:rPr>
              <w:t>FUNÇÃO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A52CCF" w:rsidRPr="00A52CCF" w:rsidRDefault="00A52CCF" w:rsidP="00A52CCF">
            <w:pPr>
              <w:ind w:left="-3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52CCF">
              <w:rPr>
                <w:rFonts w:ascii="Calibri" w:hAnsi="Calibri" w:cs="Calibri"/>
                <w:sz w:val="24"/>
                <w:szCs w:val="24"/>
              </w:rPr>
              <w:t>GRATIFICAÇÃO</w:t>
            </w:r>
          </w:p>
        </w:tc>
      </w:tr>
      <w:tr w:rsidR="00A52CCF" w:rsidRPr="00A52CCF" w:rsidTr="00A52CCF">
        <w:trPr>
          <w:trHeight w:val="360"/>
          <w:jc w:val="center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A52CCF" w:rsidRPr="00A52CCF" w:rsidRDefault="00A52CCF" w:rsidP="00A52CC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52CCF">
              <w:rPr>
                <w:rFonts w:ascii="Calibri" w:hAnsi="Calibri" w:cs="Calibri"/>
                <w:sz w:val="24"/>
                <w:szCs w:val="24"/>
              </w:rPr>
              <w:t>Presidente da Comissão de Licitação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CCF" w:rsidRPr="00A52CCF" w:rsidRDefault="00A52CCF" w:rsidP="00A52CCF">
            <w:pPr>
              <w:ind w:left="-3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52CCF">
              <w:rPr>
                <w:rFonts w:ascii="Calibri" w:hAnsi="Calibri" w:cs="Calibri"/>
                <w:sz w:val="24"/>
                <w:szCs w:val="24"/>
              </w:rPr>
              <w:t>R$ 800,00 por mês</w:t>
            </w:r>
          </w:p>
        </w:tc>
      </w:tr>
      <w:tr w:rsidR="00A52CCF" w:rsidRPr="00A52CCF" w:rsidTr="00A52CCF">
        <w:trPr>
          <w:trHeight w:val="168"/>
          <w:jc w:val="center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A52CCF" w:rsidRPr="00A52CCF" w:rsidRDefault="00A52CCF" w:rsidP="00A52CC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52CCF">
              <w:rPr>
                <w:rFonts w:ascii="Calibri" w:hAnsi="Calibri" w:cs="Calibri"/>
                <w:sz w:val="24"/>
                <w:szCs w:val="24"/>
              </w:rPr>
              <w:t>Membros da Equipe de Apoio da Comissão de Licitação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CCF" w:rsidRPr="00A52CCF" w:rsidRDefault="00A52CCF" w:rsidP="00A52CCF">
            <w:pPr>
              <w:ind w:left="-3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52CCF">
              <w:rPr>
                <w:rFonts w:ascii="Calibri" w:hAnsi="Calibri" w:cs="Calibri"/>
                <w:sz w:val="24"/>
                <w:szCs w:val="24"/>
              </w:rPr>
              <w:t>R$ 100,00 por certame</w:t>
            </w:r>
          </w:p>
        </w:tc>
      </w:tr>
    </w:tbl>
    <w:p w:rsidR="00A52CCF" w:rsidRPr="00A52CCF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032DD1" w:rsidRDefault="00A52CCF" w:rsidP="00A52C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52CCF">
        <w:rPr>
          <w:rFonts w:ascii="Calibri" w:hAnsi="Calibri" w:cs="Calibri"/>
          <w:sz w:val="24"/>
          <w:szCs w:val="24"/>
        </w:rPr>
        <w:t xml:space="preserve">Art. 3º Esta </w:t>
      </w:r>
      <w:r>
        <w:rPr>
          <w:rFonts w:ascii="Calibri" w:hAnsi="Calibri" w:cs="Calibri"/>
          <w:sz w:val="24"/>
          <w:szCs w:val="24"/>
        </w:rPr>
        <w:t>l</w:t>
      </w:r>
      <w:r w:rsidRPr="00A52CCF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8209A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52CCF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2CC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2CC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CCF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106</cp:revision>
  <cp:lastPrinted>2017-04-25T15:43:00Z</cp:lastPrinted>
  <dcterms:created xsi:type="dcterms:W3CDTF">2016-08-16T19:55:00Z</dcterms:created>
  <dcterms:modified xsi:type="dcterms:W3CDTF">2018-05-22T20:46:00Z</dcterms:modified>
</cp:coreProperties>
</file>