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6632B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16B39">
        <w:rPr>
          <w:rFonts w:ascii="Tahoma" w:hAnsi="Tahoma" w:cs="Tahoma"/>
          <w:b/>
          <w:sz w:val="32"/>
          <w:szCs w:val="32"/>
          <w:u w:val="single"/>
        </w:rPr>
        <w:t>060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16B39">
        <w:rPr>
          <w:rFonts w:ascii="Tahoma" w:hAnsi="Tahoma" w:cs="Tahoma"/>
          <w:b/>
          <w:sz w:val="32"/>
          <w:szCs w:val="32"/>
          <w:u w:val="single"/>
        </w:rPr>
        <w:t>065</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16B39" w:rsidP="00D80A79">
      <w:pPr>
        <w:ind w:left="4536"/>
        <w:jc w:val="both"/>
        <w:rPr>
          <w:rFonts w:ascii="Calibri" w:hAnsi="Calibri" w:cs="Calibri"/>
          <w:sz w:val="22"/>
          <w:szCs w:val="22"/>
        </w:rPr>
      </w:pPr>
      <w:r w:rsidRPr="00916B39">
        <w:rPr>
          <w:rFonts w:ascii="Calibri" w:hAnsi="Calibri" w:cs="Calibri"/>
          <w:sz w:val="22"/>
          <w:szCs w:val="22"/>
        </w:rPr>
        <w:t>Altera a Estrutura da Secretaria Municipal de Cooperação dos assuntos de segurança pública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Art. 1º Ficam extintos os cargos de provimento em comissão de “Comandante da Guarda Civil Municipal” e de “Corregedor da Guarda Civil Municipal”.</w:t>
      </w:r>
    </w:p>
    <w:p w:rsidR="00916B39" w:rsidRDefault="00916B39" w:rsidP="00916B39">
      <w:pPr>
        <w:tabs>
          <w:tab w:val="left" w:pos="709"/>
          <w:tab w:val="left" w:pos="1418"/>
          <w:tab w:val="left" w:pos="2127"/>
          <w:tab w:val="left" w:pos="2835"/>
        </w:tabs>
        <w:jc w:val="both"/>
        <w:rPr>
          <w:rFonts w:ascii="Calibri" w:hAnsi="Calibri" w:cs="Calibri"/>
          <w:sz w:val="24"/>
          <w:szCs w:val="24"/>
        </w:rPr>
      </w:pPr>
    </w:p>
    <w:p w:rsid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 xml:space="preserve">Parágrafo único. </w:t>
      </w:r>
      <w:r w:rsidR="00673EB0" w:rsidRPr="00673EB0">
        <w:rPr>
          <w:rFonts w:ascii="Calibri" w:hAnsi="Calibri" w:cs="Calibri"/>
          <w:sz w:val="24"/>
          <w:szCs w:val="24"/>
        </w:rPr>
        <w:t>Ficam revogadas as referências aos cargos de provimento em comissão de “Comandante da Guarda Civil Municipal” e de “Corregedor da Guarda Civil Municipal” constantes dos Anexos II, VI e X da Lei nº 6.251, de 19 de abril de 2005.</w:t>
      </w: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Art. 2º Ficam criadas as funções de confiança de “Comandante da Guarda Civil Municipal” e “Corregedor da Guarda Civil Municipal”, com uma vaga cada, a serem inseridas no Anexo III da Lei nº 6.251, de 19 de abril de 2005.</w:t>
      </w:r>
    </w:p>
    <w:p w:rsidR="00916B39" w:rsidRDefault="00916B39" w:rsidP="00916B39">
      <w:pPr>
        <w:tabs>
          <w:tab w:val="left" w:pos="709"/>
          <w:tab w:val="left" w:pos="1418"/>
          <w:tab w:val="left" w:pos="2127"/>
          <w:tab w:val="left" w:pos="2835"/>
        </w:tabs>
        <w:jc w:val="both"/>
        <w:rPr>
          <w:rFonts w:ascii="Calibri" w:hAnsi="Calibri" w:cs="Calibri"/>
          <w:sz w:val="24"/>
          <w:szCs w:val="24"/>
        </w:rPr>
      </w:pP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 1º Ficam inseridas no Anexo VII da Lei nº 6.251, de 19 de abril de 2005, as seguintes descrições sumárias das funções de confiança criadas:</w:t>
      </w: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I – Comandante da Guarda Civil Municipal: 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 xml:space="preserve">II - Corregedor da Guarda Civil Municipal: 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w:t>
      </w:r>
      <w:r w:rsidRPr="00916B39">
        <w:rPr>
          <w:rFonts w:ascii="Calibri" w:hAnsi="Calibri" w:cs="Calibri"/>
          <w:sz w:val="24"/>
          <w:szCs w:val="24"/>
        </w:rPr>
        <w:lastRenderedPageBreak/>
        <w:t>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p w:rsidR="00916B39" w:rsidRDefault="00916B39" w:rsidP="00916B39">
      <w:pPr>
        <w:tabs>
          <w:tab w:val="left" w:pos="709"/>
          <w:tab w:val="left" w:pos="1418"/>
          <w:tab w:val="left" w:pos="2127"/>
          <w:tab w:val="left" w:pos="2835"/>
        </w:tabs>
        <w:jc w:val="both"/>
        <w:rPr>
          <w:rFonts w:ascii="Calibri" w:hAnsi="Calibri" w:cs="Calibri"/>
          <w:sz w:val="24"/>
          <w:szCs w:val="24"/>
        </w:rPr>
      </w:pP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 2º Ficam inseridas no Anexo XI da Lei nº 6.251, de 19 de abril de 2005, as retribuições pecuniárias das funções de confiança de “Comandante da Guarda Civil Municipal” e “Corregedor da Guarda Civil Municipal”, ambas no valor de R$2</w:t>
      </w:r>
      <w:r>
        <w:rPr>
          <w:rFonts w:ascii="Calibri" w:hAnsi="Calibri" w:cs="Calibri"/>
          <w:sz w:val="24"/>
          <w:szCs w:val="24"/>
        </w:rPr>
        <w:t>.</w:t>
      </w:r>
      <w:r w:rsidRPr="00916B39">
        <w:rPr>
          <w:rFonts w:ascii="Calibri" w:hAnsi="Calibri" w:cs="Calibri"/>
          <w:sz w:val="24"/>
          <w:szCs w:val="24"/>
        </w:rPr>
        <w:t>000,00 (dois mil reais).</w:t>
      </w:r>
    </w:p>
    <w:p w:rsidR="00916B39" w:rsidRDefault="00916B39" w:rsidP="00916B39">
      <w:pPr>
        <w:tabs>
          <w:tab w:val="left" w:pos="709"/>
          <w:tab w:val="left" w:pos="1418"/>
          <w:tab w:val="left" w:pos="2127"/>
          <w:tab w:val="left" w:pos="2835"/>
        </w:tabs>
        <w:jc w:val="both"/>
        <w:rPr>
          <w:rFonts w:ascii="Calibri" w:hAnsi="Calibri" w:cs="Calibri"/>
          <w:sz w:val="24"/>
          <w:szCs w:val="24"/>
        </w:rPr>
      </w:pPr>
    </w:p>
    <w:p w:rsidR="00916B39" w:rsidRPr="00916B39" w:rsidRDefault="00916B39"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6B39">
        <w:rPr>
          <w:rFonts w:ascii="Calibri" w:hAnsi="Calibri" w:cs="Calibri"/>
          <w:sz w:val="24"/>
          <w:szCs w:val="24"/>
        </w:rPr>
        <w:t>§ 3º O servidor designado para a função de confiança de Corregedor da Guarda Civil Municipal cumprirá mandato de 3 (três) anos, a contar da data de sua nomeação, sendo permitida única recondução por igual período.</w:t>
      </w:r>
    </w:p>
    <w:p w:rsidR="00F2613E"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 xml:space="preserve">§ 4º Ocorrerá a perda do mandato referido no </w:t>
      </w:r>
      <w:r w:rsidR="00156922">
        <w:rPr>
          <w:rFonts w:ascii="Calibri" w:hAnsi="Calibri" w:cs="Calibri"/>
          <w:sz w:val="24"/>
          <w:szCs w:val="24"/>
        </w:rPr>
        <w:t>§ 3º</w:t>
      </w:r>
      <w:r w:rsidR="00916B39" w:rsidRPr="00916B39">
        <w:rPr>
          <w:rFonts w:ascii="Calibri" w:hAnsi="Calibri" w:cs="Calibri"/>
          <w:sz w:val="24"/>
          <w:szCs w:val="24"/>
        </w:rPr>
        <w:t xml:space="preserve"> em caso de renúncia, condenação judicial transitada em julgado, decisão definitiva de processo administrativo disciplinar ou por decisão maioria absoluta da Câmara Municipal, fundada em razão relevante que aponte para a prática de ilícito administrativo que enseje a imposição da penalidade de demissão, nos termos do art. 15 da Lei nº 6.667, de 13 de dezembro de 2007.</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Art. 3º Fica reduzido para 74 (setenta e quatro) o número de vagas da função de confiança de “Gestor de Unidade”.</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Parágrafo único. Tal alteração insere-se no Anexo III da Lei nº 6.251, de 19 de abril de 2005.</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Art. 4º Fica criada a função de confiança de “Inspetor da Guarda”, com 05 (cinco) vagas, a ser inserida no Anexo III da Lei nº 6.251, de 19 de abril de 2005.</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 1º Fica inserida no Anexo VII da Lei nº 6.251, de 19 de abril de 2005, a seguinte descrição sumária da função de confiança de “Inspetor da Guarda”: 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w:t>
      </w:r>
      <w:r>
        <w:rPr>
          <w:rFonts w:ascii="Calibri" w:hAnsi="Calibri" w:cs="Calibri"/>
          <w:sz w:val="24"/>
          <w:szCs w:val="24"/>
        </w:rPr>
        <w:t>;</w:t>
      </w:r>
      <w:r w:rsidR="00916B39" w:rsidRPr="00916B39">
        <w:rPr>
          <w:rFonts w:ascii="Calibri" w:hAnsi="Calibri" w:cs="Calibri"/>
          <w:sz w:val="24"/>
          <w:szCs w:val="24"/>
        </w:rPr>
        <w:t xml:space="preserve"> </w:t>
      </w:r>
      <w:r>
        <w:rPr>
          <w:rFonts w:ascii="Calibri" w:hAnsi="Calibri" w:cs="Calibri"/>
          <w:sz w:val="24"/>
          <w:szCs w:val="24"/>
        </w:rPr>
        <w:t>e</w:t>
      </w:r>
      <w:r w:rsidR="00916B39" w:rsidRPr="00916B39">
        <w:rPr>
          <w:rFonts w:ascii="Calibri" w:hAnsi="Calibri" w:cs="Calibri"/>
          <w:sz w:val="24"/>
          <w:szCs w:val="24"/>
        </w:rPr>
        <w:t xml:space="preserve">ncaminhar imediatamente ao Comandante da Guarda Civil Municipal cópia de </w:t>
      </w:r>
      <w:r>
        <w:rPr>
          <w:rFonts w:ascii="Calibri" w:hAnsi="Calibri" w:cs="Calibri"/>
          <w:sz w:val="24"/>
          <w:szCs w:val="24"/>
        </w:rPr>
        <w:t>b</w:t>
      </w:r>
      <w:r w:rsidR="00916B39" w:rsidRPr="00916B39">
        <w:rPr>
          <w:rFonts w:ascii="Calibri" w:hAnsi="Calibri" w:cs="Calibri"/>
          <w:sz w:val="24"/>
          <w:szCs w:val="24"/>
        </w:rPr>
        <w:t xml:space="preserve">oletim de </w:t>
      </w:r>
      <w:r>
        <w:rPr>
          <w:rFonts w:ascii="Calibri" w:hAnsi="Calibri" w:cs="Calibri"/>
          <w:sz w:val="24"/>
          <w:szCs w:val="24"/>
        </w:rPr>
        <w:t>o</w:t>
      </w:r>
      <w:r w:rsidR="00916B39" w:rsidRPr="00916B39">
        <w:rPr>
          <w:rFonts w:ascii="Calibri" w:hAnsi="Calibri" w:cs="Calibri"/>
          <w:sz w:val="24"/>
          <w:szCs w:val="24"/>
        </w:rPr>
        <w:t>corrência nos casos de extravio, furto ou roubo de material bélico, subordinado hierarquicamente a estrutura organizacional existente.</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 2º Fica inserida no Anexo XI da Lei nº 6.251, de 19 de abril de 2005, a retribuição pecuniária da função de confiança de “Inspetor da Guarda”, no valor de R$ 725,48 (setecentos e vinte e cinco reais e quarenta e oito centavos).</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5º</w:t>
      </w:r>
      <w:r w:rsidR="00916B39" w:rsidRPr="00916B39">
        <w:rPr>
          <w:rFonts w:ascii="Calibri" w:hAnsi="Calibri" w:cs="Calibri"/>
          <w:sz w:val="24"/>
          <w:szCs w:val="24"/>
        </w:rPr>
        <w:t xml:space="preserve"> A Coordenadoria Executiva da Guarda Civil Municipal passa a denominar-se Coordenadoria Executiva de Segurança Pública.</w:t>
      </w:r>
    </w:p>
    <w:p w:rsidR="00156922" w:rsidRDefault="00156922" w:rsidP="00916B39">
      <w:pPr>
        <w:tabs>
          <w:tab w:val="left" w:pos="709"/>
          <w:tab w:val="left" w:pos="1418"/>
          <w:tab w:val="left" w:pos="2127"/>
          <w:tab w:val="left" w:pos="2835"/>
        </w:tabs>
        <w:jc w:val="both"/>
        <w:rPr>
          <w:rFonts w:ascii="Calibri" w:hAnsi="Calibri" w:cs="Calibri"/>
          <w:sz w:val="24"/>
          <w:szCs w:val="24"/>
        </w:rPr>
      </w:pPr>
    </w:p>
    <w:p w:rsidR="00156922" w:rsidRDefault="00156922"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Art. 6º O § 2º do art. 17 da Lei nº </w:t>
      </w:r>
      <w:r w:rsidRPr="00916B39">
        <w:rPr>
          <w:rFonts w:ascii="Calibri" w:hAnsi="Calibri" w:cs="Calibri"/>
          <w:sz w:val="24"/>
          <w:szCs w:val="24"/>
        </w:rPr>
        <w:t>6.251, de 19 de abril de 2005,</w:t>
      </w:r>
      <w:r>
        <w:rPr>
          <w:rFonts w:ascii="Calibri" w:hAnsi="Calibri" w:cs="Calibri"/>
          <w:sz w:val="24"/>
          <w:szCs w:val="24"/>
        </w:rPr>
        <w:t xml:space="preserve"> passa a vigorar com a seguinte redação:</w:t>
      </w:r>
    </w:p>
    <w:p w:rsidR="006632B2" w:rsidRDefault="006632B2" w:rsidP="00916B39">
      <w:pPr>
        <w:tabs>
          <w:tab w:val="left" w:pos="709"/>
          <w:tab w:val="left" w:pos="1418"/>
          <w:tab w:val="left" w:pos="2127"/>
          <w:tab w:val="left" w:pos="2835"/>
        </w:tabs>
        <w:jc w:val="both"/>
        <w:rPr>
          <w:rFonts w:ascii="Calibri" w:hAnsi="Calibri" w:cs="Calibri"/>
          <w:sz w:val="24"/>
          <w:szCs w:val="24"/>
        </w:rPr>
      </w:pPr>
    </w:p>
    <w:p w:rsidR="006632B2" w:rsidRDefault="006632B2" w:rsidP="006632B2">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“Art. 17 ...</w:t>
      </w:r>
    </w:p>
    <w:p w:rsidR="006632B2" w:rsidRDefault="006632B2" w:rsidP="006632B2">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w:t>
      </w:r>
    </w:p>
    <w:p w:rsidR="006632B2" w:rsidRDefault="006632B2" w:rsidP="006632B2">
      <w:pPr>
        <w:tabs>
          <w:tab w:val="left" w:pos="709"/>
          <w:tab w:val="left" w:pos="1418"/>
          <w:tab w:val="left" w:pos="2127"/>
          <w:tab w:val="left" w:pos="2835"/>
        </w:tabs>
        <w:ind w:left="2127"/>
        <w:jc w:val="both"/>
        <w:rPr>
          <w:rFonts w:ascii="Calibri" w:hAnsi="Calibri" w:cs="Calibri"/>
          <w:sz w:val="24"/>
          <w:szCs w:val="24"/>
        </w:rPr>
      </w:pPr>
      <w:r w:rsidRPr="006632B2">
        <w:rPr>
          <w:rFonts w:ascii="Calibri" w:hAnsi="Calibri" w:cs="Calibri"/>
          <w:sz w:val="24"/>
          <w:szCs w:val="24"/>
        </w:rPr>
        <w:t>§ 2º O adicional não será concedido aos ocupantes dos cargos de Secretário Municipal, Chefe de Gabinete</w:t>
      </w:r>
      <w:r>
        <w:rPr>
          <w:rFonts w:ascii="Calibri" w:hAnsi="Calibri" w:cs="Calibri"/>
          <w:sz w:val="24"/>
          <w:szCs w:val="24"/>
        </w:rPr>
        <w:t xml:space="preserve"> e</w:t>
      </w:r>
      <w:r w:rsidRPr="006632B2">
        <w:rPr>
          <w:rFonts w:ascii="Calibri" w:hAnsi="Calibri" w:cs="Calibri"/>
          <w:sz w:val="24"/>
          <w:szCs w:val="24"/>
        </w:rPr>
        <w:t xml:space="preserve"> Subprefeito.</w:t>
      </w:r>
      <w:r>
        <w:rPr>
          <w:rFonts w:ascii="Calibri" w:hAnsi="Calibri" w:cs="Calibri"/>
          <w:sz w:val="24"/>
          <w:szCs w:val="24"/>
        </w:rPr>
        <w:t>” (NR)</w:t>
      </w:r>
      <w:bookmarkStart w:id="0" w:name="_GoBack"/>
      <w:bookmarkEnd w:id="0"/>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 xml:space="preserve">Art. </w:t>
      </w:r>
      <w:r w:rsidR="00156922">
        <w:rPr>
          <w:rFonts w:ascii="Calibri" w:hAnsi="Calibri" w:cs="Calibri"/>
          <w:sz w:val="24"/>
          <w:szCs w:val="24"/>
        </w:rPr>
        <w:t>7</w:t>
      </w:r>
      <w:r w:rsidR="00916B39" w:rsidRPr="00916B39">
        <w:rPr>
          <w:rFonts w:ascii="Calibri" w:hAnsi="Calibri" w:cs="Calibri"/>
          <w:sz w:val="24"/>
          <w:szCs w:val="24"/>
        </w:rPr>
        <w:t xml:space="preserve">º O </w:t>
      </w:r>
      <w:r>
        <w:rPr>
          <w:rFonts w:ascii="Calibri" w:hAnsi="Calibri" w:cs="Calibri"/>
          <w:sz w:val="24"/>
          <w:szCs w:val="24"/>
        </w:rPr>
        <w:t>a</w:t>
      </w:r>
      <w:r w:rsidR="00916B39" w:rsidRPr="00916B39">
        <w:rPr>
          <w:rFonts w:ascii="Calibri" w:hAnsi="Calibri" w:cs="Calibri"/>
          <w:sz w:val="24"/>
          <w:szCs w:val="24"/>
        </w:rPr>
        <w:t>rt. 46 da Lei nº 8.867, de 06 de janeiro de 2017 passa a vigorar com a seguinte redação:</w:t>
      </w:r>
    </w:p>
    <w:p w:rsidR="00F2613E" w:rsidRPr="00916B39" w:rsidRDefault="00F2613E" w:rsidP="00916B39">
      <w:pPr>
        <w:tabs>
          <w:tab w:val="left" w:pos="709"/>
          <w:tab w:val="left" w:pos="1418"/>
          <w:tab w:val="left" w:pos="2127"/>
          <w:tab w:val="left" w:pos="2835"/>
        </w:tabs>
        <w:jc w:val="both"/>
        <w:rPr>
          <w:rFonts w:ascii="Calibri" w:hAnsi="Calibri" w:cs="Calibri"/>
          <w:sz w:val="24"/>
          <w:szCs w:val="24"/>
        </w:rPr>
      </w:pP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“Art. 46. A Secretaria Municipal de Cooperação dos Assuntos de Segurança Pública apresenta a seguinte estrutura hierárquica e organizacional:</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I - Gabinete do Secretário:</w:t>
      </w:r>
    </w:p>
    <w:p w:rsidR="00916B39" w:rsidRPr="00916B39" w:rsidRDefault="00F2613E" w:rsidP="00F2613E">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 xml:space="preserve">1. </w:t>
      </w:r>
      <w:r w:rsidR="00916B39" w:rsidRPr="00916B39">
        <w:rPr>
          <w:rFonts w:ascii="Calibri" w:hAnsi="Calibri" w:cs="Calibri"/>
          <w:sz w:val="24"/>
          <w:szCs w:val="24"/>
        </w:rPr>
        <w:t>Coordenadoria Executiva de Segurança Pública;</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1.1. Guarda Civil Municipal;</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1.1.1. Comando da Guarda Civil Municipal;</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1.1.2. Corregedoria da Guarda Civil Municipal</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 xml:space="preserve">1.2. Departamento de Fiscalização de </w:t>
      </w:r>
      <w:r w:rsidR="00F2613E">
        <w:rPr>
          <w:rFonts w:ascii="Calibri" w:hAnsi="Calibri" w:cs="Calibri"/>
          <w:sz w:val="24"/>
          <w:szCs w:val="24"/>
        </w:rPr>
        <w:t>T</w:t>
      </w:r>
      <w:r w:rsidRPr="00916B39">
        <w:rPr>
          <w:rFonts w:ascii="Calibri" w:hAnsi="Calibri" w:cs="Calibri"/>
          <w:sz w:val="24"/>
          <w:szCs w:val="24"/>
        </w:rPr>
        <w:t xml:space="preserve">rânsito e </w:t>
      </w:r>
      <w:r w:rsidR="00F2613E">
        <w:rPr>
          <w:rFonts w:ascii="Calibri" w:hAnsi="Calibri" w:cs="Calibri"/>
          <w:sz w:val="24"/>
          <w:szCs w:val="24"/>
        </w:rPr>
        <w:t>G</w:t>
      </w:r>
      <w:r w:rsidRPr="00916B39">
        <w:rPr>
          <w:rFonts w:ascii="Calibri" w:hAnsi="Calibri" w:cs="Calibri"/>
          <w:sz w:val="24"/>
          <w:szCs w:val="24"/>
        </w:rPr>
        <w:t>estão de Multas</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1.2.1. Gerência de Fiscalização de Trânsito e Transporte e Gestão de Multas;</w:t>
      </w:r>
    </w:p>
    <w:p w:rsidR="00916B39" w:rsidRPr="00916B39" w:rsidRDefault="00916B39" w:rsidP="00F2613E">
      <w:pPr>
        <w:tabs>
          <w:tab w:val="left" w:pos="709"/>
          <w:tab w:val="left" w:pos="1418"/>
          <w:tab w:val="left" w:pos="2127"/>
          <w:tab w:val="left" w:pos="2835"/>
        </w:tabs>
        <w:ind w:left="2127"/>
        <w:jc w:val="both"/>
        <w:rPr>
          <w:rFonts w:ascii="Calibri" w:hAnsi="Calibri" w:cs="Calibri"/>
          <w:sz w:val="24"/>
          <w:szCs w:val="24"/>
        </w:rPr>
      </w:pPr>
      <w:r w:rsidRPr="00916B39">
        <w:rPr>
          <w:rFonts w:ascii="Calibri" w:hAnsi="Calibri" w:cs="Calibri"/>
          <w:sz w:val="24"/>
          <w:szCs w:val="24"/>
        </w:rPr>
        <w:t xml:space="preserve">1.3. Defesa Civil.   </w:t>
      </w:r>
    </w:p>
    <w:p w:rsidR="00916B39" w:rsidRDefault="00F2613E" w:rsidP="00F2613E">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 xml:space="preserve">Parágrafo único. </w:t>
      </w:r>
      <w:r w:rsidR="00916B39" w:rsidRPr="00916B39">
        <w:rPr>
          <w:rFonts w:ascii="Calibri" w:hAnsi="Calibri" w:cs="Calibri"/>
          <w:sz w:val="24"/>
          <w:szCs w:val="24"/>
        </w:rPr>
        <w:t xml:space="preserve">O Secretário Municipal de Cooperação dos Assuntos de Segurança Pública será a autoridade </w:t>
      </w:r>
      <w:r>
        <w:rPr>
          <w:rFonts w:ascii="Calibri" w:hAnsi="Calibri" w:cs="Calibri"/>
          <w:sz w:val="24"/>
          <w:szCs w:val="24"/>
        </w:rPr>
        <w:t>de trânsito do Município.” (NR)</w:t>
      </w:r>
    </w:p>
    <w:p w:rsidR="00F2613E" w:rsidRPr="00916B39" w:rsidRDefault="00F2613E" w:rsidP="00F2613E">
      <w:pPr>
        <w:tabs>
          <w:tab w:val="left" w:pos="709"/>
          <w:tab w:val="left" w:pos="1418"/>
          <w:tab w:val="left" w:pos="2127"/>
          <w:tab w:val="left" w:pos="2835"/>
        </w:tabs>
        <w:ind w:left="2127"/>
        <w:jc w:val="both"/>
        <w:rPr>
          <w:rFonts w:ascii="Calibri" w:hAnsi="Calibri" w:cs="Calibri"/>
          <w:sz w:val="24"/>
          <w:szCs w:val="24"/>
        </w:rPr>
      </w:pPr>
    </w:p>
    <w:p w:rsidR="00916B39" w:rsidRPr="00916B39"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Art. </w:t>
      </w:r>
      <w:r w:rsidR="00156922">
        <w:rPr>
          <w:rFonts w:ascii="Calibri" w:hAnsi="Calibri" w:cs="Calibri"/>
          <w:sz w:val="24"/>
          <w:szCs w:val="24"/>
        </w:rPr>
        <w:t>8</w:t>
      </w:r>
      <w:r>
        <w:rPr>
          <w:rFonts w:ascii="Calibri" w:hAnsi="Calibri" w:cs="Calibri"/>
          <w:sz w:val="24"/>
          <w:szCs w:val="24"/>
        </w:rPr>
        <w:t>º</w:t>
      </w:r>
      <w:r w:rsidR="00916B39" w:rsidRPr="00916B39">
        <w:rPr>
          <w:rFonts w:ascii="Calibri" w:hAnsi="Calibri" w:cs="Calibri"/>
          <w:sz w:val="24"/>
          <w:szCs w:val="24"/>
        </w:rPr>
        <w:t xml:space="preserve"> Esta lei entra em vigor na data de sua publicação.</w:t>
      </w:r>
    </w:p>
    <w:p w:rsidR="00F2613E" w:rsidRDefault="00F2613E" w:rsidP="00916B39">
      <w:pPr>
        <w:tabs>
          <w:tab w:val="left" w:pos="709"/>
          <w:tab w:val="left" w:pos="1418"/>
          <w:tab w:val="left" w:pos="2127"/>
          <w:tab w:val="left" w:pos="2835"/>
        </w:tabs>
        <w:jc w:val="both"/>
        <w:rPr>
          <w:rFonts w:ascii="Calibri" w:hAnsi="Calibri" w:cs="Calibri"/>
          <w:sz w:val="24"/>
          <w:szCs w:val="24"/>
        </w:rPr>
      </w:pPr>
    </w:p>
    <w:p w:rsidR="00032DD1" w:rsidRDefault="00F2613E" w:rsidP="00916B3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16B39" w:rsidRPr="00916B39">
        <w:rPr>
          <w:rFonts w:ascii="Calibri" w:hAnsi="Calibri" w:cs="Calibri"/>
          <w:sz w:val="24"/>
          <w:szCs w:val="24"/>
        </w:rPr>
        <w:t xml:space="preserve">Art. </w:t>
      </w:r>
      <w:r w:rsidR="00156922">
        <w:rPr>
          <w:rFonts w:ascii="Calibri" w:hAnsi="Calibri" w:cs="Calibri"/>
          <w:sz w:val="24"/>
          <w:szCs w:val="24"/>
        </w:rPr>
        <w:t>9</w:t>
      </w:r>
      <w:r w:rsidR="00916B39" w:rsidRPr="00916B39">
        <w:rPr>
          <w:rFonts w:ascii="Calibri" w:hAnsi="Calibri" w:cs="Calibri"/>
          <w:sz w:val="24"/>
          <w:szCs w:val="24"/>
        </w:rPr>
        <w:t xml:space="preserve">º Ficam revogados os </w:t>
      </w:r>
      <w:r>
        <w:rPr>
          <w:rFonts w:ascii="Calibri" w:hAnsi="Calibri" w:cs="Calibri"/>
          <w:sz w:val="24"/>
          <w:szCs w:val="24"/>
        </w:rPr>
        <w:t>a</w:t>
      </w:r>
      <w:r w:rsidR="00916B39" w:rsidRPr="00916B39">
        <w:rPr>
          <w:rFonts w:ascii="Calibri" w:hAnsi="Calibri" w:cs="Calibri"/>
          <w:sz w:val="24"/>
          <w:szCs w:val="24"/>
        </w:rPr>
        <w:t xml:space="preserve">rtigos 25, 26, 27 e 28 da Lei nº 7.867, de 25 de janeiro de 2013, bem como o </w:t>
      </w:r>
      <w:r>
        <w:rPr>
          <w:rFonts w:ascii="Calibri" w:hAnsi="Calibri" w:cs="Calibri"/>
          <w:sz w:val="24"/>
          <w:szCs w:val="24"/>
        </w:rPr>
        <w:t>a</w:t>
      </w:r>
      <w:r w:rsidR="00916B39" w:rsidRPr="00916B39">
        <w:rPr>
          <w:rFonts w:ascii="Calibri" w:hAnsi="Calibri" w:cs="Calibri"/>
          <w:sz w:val="24"/>
          <w:szCs w:val="24"/>
        </w:rPr>
        <w:t>rtigo 55 da Lei nº 8.867, de 06 de janeiro de 2017.</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DC51BB">
        <w:rPr>
          <w:rFonts w:ascii="Calibri" w:hAnsi="Calibri" w:cs="Calibri"/>
          <w:sz w:val="24"/>
          <w:szCs w:val="24"/>
        </w:rPr>
        <w:t>07</w:t>
      </w:r>
      <w:r w:rsidR="001E225D">
        <w:rPr>
          <w:rFonts w:ascii="Calibri" w:hAnsi="Calibri" w:cs="Calibri"/>
          <w:sz w:val="24"/>
          <w:szCs w:val="24"/>
        </w:rPr>
        <w:t xml:space="preserve"> </w:t>
      </w:r>
      <w:r w:rsidR="00C62685">
        <w:rPr>
          <w:rFonts w:ascii="Calibri" w:hAnsi="Calibri" w:cs="Calibri"/>
          <w:sz w:val="24"/>
          <w:szCs w:val="24"/>
        </w:rPr>
        <w:t>(</w:t>
      </w:r>
      <w:r w:rsidR="00DC51BB">
        <w:rPr>
          <w:rFonts w:ascii="Calibri" w:hAnsi="Calibri" w:cs="Calibri"/>
          <w:sz w:val="24"/>
          <w:szCs w:val="24"/>
        </w:rPr>
        <w:t>sete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DC51BB">
        <w:rPr>
          <w:rFonts w:ascii="Calibri" w:hAnsi="Calibri" w:cs="Calibri"/>
          <w:sz w:val="24"/>
          <w:szCs w:val="24"/>
        </w:rPr>
        <w:t>març</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6632B2">
      <w:rPr>
        <w:noProof/>
        <w:sz w:val="20"/>
      </w:rPr>
      <w:t>2</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632B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632B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56922"/>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86751"/>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32B2"/>
    <w:rsid w:val="00666D4C"/>
    <w:rsid w:val="00673EB0"/>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16B39"/>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13E"/>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1142</Words>
  <Characters>6172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96</cp:revision>
  <cp:lastPrinted>2017-04-25T15:43:00Z</cp:lastPrinted>
  <dcterms:created xsi:type="dcterms:W3CDTF">2016-08-16T19:55:00Z</dcterms:created>
  <dcterms:modified xsi:type="dcterms:W3CDTF">2018-03-06T20:16:00Z</dcterms:modified>
</cp:coreProperties>
</file>