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8269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82695">
        <w:rPr>
          <w:rFonts w:ascii="Tahoma" w:hAnsi="Tahoma" w:cs="Tahoma"/>
          <w:b/>
          <w:sz w:val="32"/>
          <w:szCs w:val="32"/>
          <w:u w:val="single"/>
        </w:rPr>
        <w:t>050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806B6">
        <w:rPr>
          <w:rFonts w:ascii="Tahoma" w:hAnsi="Tahoma" w:cs="Tahoma"/>
          <w:b/>
          <w:sz w:val="32"/>
          <w:szCs w:val="32"/>
          <w:u w:val="single"/>
        </w:rPr>
        <w:t>053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806B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806B6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806B6" w:rsidRP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806B6">
        <w:rPr>
          <w:rFonts w:ascii="Calibri" w:hAnsi="Calibri" w:cs="Calibri"/>
          <w:sz w:val="24"/>
          <w:szCs w:val="24"/>
        </w:rPr>
        <w:t xml:space="preserve">Art. 1º Fica o Poder Executivo autorizado a abrir um Crédito Adicional </w:t>
      </w:r>
      <w:r>
        <w:rPr>
          <w:rFonts w:ascii="Calibri" w:hAnsi="Calibri" w:cs="Calibri"/>
          <w:sz w:val="24"/>
          <w:szCs w:val="24"/>
        </w:rPr>
        <w:t>Suplementar</w:t>
      </w:r>
      <w:r w:rsidRPr="009806B6">
        <w:rPr>
          <w:rFonts w:ascii="Calibri" w:hAnsi="Calibri" w:cs="Calibri"/>
          <w:sz w:val="24"/>
          <w:szCs w:val="24"/>
        </w:rPr>
        <w:t>, até o limite de R$ 2.828.187,59 (</w:t>
      </w:r>
      <w:r>
        <w:rPr>
          <w:rFonts w:ascii="Calibri" w:hAnsi="Calibri" w:cs="Calibri"/>
          <w:sz w:val="24"/>
          <w:szCs w:val="24"/>
        </w:rPr>
        <w:t>d</w:t>
      </w:r>
      <w:r w:rsidRPr="009806B6">
        <w:rPr>
          <w:rFonts w:ascii="Calibri" w:hAnsi="Calibri" w:cs="Calibri"/>
          <w:sz w:val="24"/>
          <w:szCs w:val="24"/>
        </w:rPr>
        <w:t>ois milhões, oitocentos e vinte e oito mil, cento e oitenta e sete reais e cinquenta e nove centavos), para atender as despesas com Programas de Saúde, conforme demonstrativo abaixo:</w:t>
      </w:r>
    </w:p>
    <w:p w:rsid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9806B6" w:rsidRPr="009806B6" w:rsidTr="00970E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9806B6" w:rsidRPr="009806B6" w:rsidTr="00970E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9806B6" w:rsidRPr="009806B6" w:rsidTr="00970E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1.749.762,46</w:t>
            </w:r>
          </w:p>
        </w:tc>
      </w:tr>
      <w:tr w:rsidR="009806B6" w:rsidRPr="009806B6" w:rsidTr="00970E09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649.762,46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600.000,00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500.000,00</w:t>
            </w: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  <w:tr w:rsidR="009806B6" w:rsidRPr="009806B6" w:rsidTr="00970E09">
        <w:trPr>
          <w:trHeight w:val="295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10.301.0079.2.176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Manutenção da Assistência Farmacêutica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267.294,13</w:t>
            </w:r>
          </w:p>
        </w:tc>
      </w:tr>
      <w:tr w:rsidR="009806B6" w:rsidRPr="009806B6" w:rsidTr="00970E09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267.294,13</w:t>
            </w: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  <w:tr w:rsidR="009806B6" w:rsidRPr="009806B6" w:rsidTr="00970E09">
        <w:trPr>
          <w:trHeight w:val="270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10.305.0078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Vigilância em Saúde –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10.305.0078.2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10.305.0078.2.173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811.131,00</w:t>
            </w:r>
          </w:p>
        </w:tc>
      </w:tr>
      <w:tr w:rsidR="009806B6" w:rsidRPr="009806B6" w:rsidTr="00970E09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806B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400.000,00</w:t>
            </w:r>
          </w:p>
        </w:tc>
      </w:tr>
      <w:tr w:rsidR="009806B6" w:rsidRPr="009806B6" w:rsidTr="00970E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411.131,00</w:t>
            </w:r>
          </w:p>
        </w:tc>
      </w:tr>
      <w:tr w:rsidR="009806B6" w:rsidRPr="009806B6" w:rsidTr="00970E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6" w:rsidRPr="009806B6" w:rsidRDefault="009806B6" w:rsidP="00970E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06B6">
              <w:rPr>
                <w:rFonts w:asciiTheme="minorHAnsi" w:hAnsiTheme="minorHAnsi" w:cstheme="minorHAns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9806B6" w:rsidRP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806B6">
        <w:rPr>
          <w:rFonts w:ascii="Calibri" w:hAnsi="Calibri" w:cs="Calibri"/>
          <w:sz w:val="24"/>
          <w:szCs w:val="24"/>
        </w:rPr>
        <w:t>Art. 2º O crédi</w:t>
      </w:r>
      <w:r>
        <w:rPr>
          <w:rFonts w:ascii="Calibri" w:hAnsi="Calibri" w:cs="Calibri"/>
          <w:sz w:val="24"/>
          <w:szCs w:val="24"/>
        </w:rPr>
        <w:t>to autorizado no art. 1º</w:t>
      </w:r>
      <w:r w:rsidRPr="009806B6">
        <w:rPr>
          <w:rFonts w:ascii="Calibri" w:hAnsi="Calibri" w:cs="Calibri"/>
          <w:sz w:val="24"/>
          <w:szCs w:val="24"/>
        </w:rPr>
        <w:t xml:space="preserve"> será coberto através do excesso de arrecadação de recursos vinculados </w:t>
      </w:r>
      <w:r>
        <w:rPr>
          <w:rFonts w:ascii="Calibri" w:hAnsi="Calibri" w:cs="Calibri"/>
          <w:sz w:val="24"/>
          <w:szCs w:val="24"/>
        </w:rPr>
        <w:t>à</w:t>
      </w:r>
      <w:r w:rsidRPr="009806B6">
        <w:rPr>
          <w:rFonts w:ascii="Calibri" w:hAnsi="Calibri" w:cs="Calibri"/>
          <w:sz w:val="24"/>
          <w:szCs w:val="24"/>
        </w:rPr>
        <w:t xml:space="preserve"> saúde, transferidos do Fundo Nacional de Saúde ao Fundo Municipal de Saúde,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9806B6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9806B6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9806B6">
        <w:rPr>
          <w:rFonts w:ascii="Calibri" w:hAnsi="Calibri" w:cs="Calibri"/>
          <w:sz w:val="24"/>
          <w:szCs w:val="24"/>
        </w:rPr>
        <w:t>64.</w:t>
      </w:r>
    </w:p>
    <w:p w:rsidR="009806B6" w:rsidRP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806B6">
        <w:rPr>
          <w:rFonts w:ascii="Calibri" w:hAnsi="Calibri" w:cs="Calibri"/>
          <w:sz w:val="24"/>
          <w:szCs w:val="24"/>
        </w:rPr>
        <w:t xml:space="preserve">Art. 3º Fica incluso o presente crédito adicional suplementar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9806B6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9806B6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9806B6" w:rsidRPr="009806B6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806B6" w:rsidP="009806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806B6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806B6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8269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269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8269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2695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6B6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94</cp:revision>
  <cp:lastPrinted>2017-04-25T15:43:00Z</cp:lastPrinted>
  <dcterms:created xsi:type="dcterms:W3CDTF">2016-08-16T19:55:00Z</dcterms:created>
  <dcterms:modified xsi:type="dcterms:W3CDTF">2018-02-27T14:54:00Z</dcterms:modified>
</cp:coreProperties>
</file>