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F10E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10E9">
        <w:rPr>
          <w:rFonts w:ascii="Tahoma" w:hAnsi="Tahoma" w:cs="Tahoma"/>
          <w:b/>
          <w:sz w:val="32"/>
          <w:szCs w:val="32"/>
          <w:u w:val="single"/>
        </w:rPr>
        <w:t>042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6655E">
        <w:rPr>
          <w:rFonts w:ascii="Tahoma" w:hAnsi="Tahoma" w:cs="Tahoma"/>
          <w:b/>
          <w:sz w:val="32"/>
          <w:szCs w:val="32"/>
          <w:u w:val="single"/>
        </w:rPr>
        <w:t>044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F46C4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CF46C4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36655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6655E">
        <w:rPr>
          <w:rFonts w:ascii="Calibri" w:hAnsi="Calibri" w:cs="Calibri"/>
          <w:sz w:val="22"/>
          <w:szCs w:val="22"/>
        </w:rPr>
        <w:t>Dispõe sobre a abertur</w:t>
      </w:r>
      <w:r>
        <w:rPr>
          <w:rFonts w:ascii="Calibri" w:hAnsi="Calibri" w:cs="Calibri"/>
          <w:sz w:val="22"/>
          <w:szCs w:val="22"/>
        </w:rPr>
        <w:t>a de Crédito Adicional Especial</w:t>
      </w:r>
      <w:r w:rsidRPr="0036655E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CF46C4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CF46C4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36655E" w:rsidRDefault="0036655E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6655E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R$ 102.311,89 (</w:t>
      </w:r>
      <w:r>
        <w:rPr>
          <w:rFonts w:ascii="Calibri" w:hAnsi="Calibri" w:cs="Calibri"/>
          <w:sz w:val="24"/>
          <w:szCs w:val="24"/>
        </w:rPr>
        <w:t>c</w:t>
      </w:r>
      <w:r w:rsidRPr="0036655E">
        <w:rPr>
          <w:rFonts w:ascii="Calibri" w:hAnsi="Calibri" w:cs="Calibri"/>
          <w:sz w:val="24"/>
          <w:szCs w:val="24"/>
        </w:rPr>
        <w:t xml:space="preserve">ento e dois mil, trezentos e onze reais e oitenta e nove centavos), para investimento no Centro de Especialidades Odontológicas </w:t>
      </w:r>
      <w:r>
        <w:rPr>
          <w:rFonts w:ascii="Calibri" w:hAnsi="Calibri" w:cs="Calibri"/>
          <w:sz w:val="24"/>
          <w:szCs w:val="24"/>
        </w:rPr>
        <w:t>(</w:t>
      </w:r>
      <w:r w:rsidRPr="0036655E">
        <w:rPr>
          <w:rFonts w:ascii="Calibri" w:hAnsi="Calibri" w:cs="Calibri"/>
          <w:sz w:val="24"/>
          <w:szCs w:val="24"/>
        </w:rPr>
        <w:t>CEO</w:t>
      </w:r>
      <w:r>
        <w:rPr>
          <w:rFonts w:ascii="Calibri" w:hAnsi="Calibri" w:cs="Calibri"/>
          <w:sz w:val="24"/>
          <w:szCs w:val="24"/>
        </w:rPr>
        <w:t>)</w:t>
      </w:r>
      <w:r w:rsidRPr="0036655E">
        <w:rPr>
          <w:rFonts w:ascii="Calibri" w:hAnsi="Calibri" w:cs="Calibri"/>
          <w:sz w:val="24"/>
          <w:szCs w:val="24"/>
        </w:rPr>
        <w:t>, conforme demonstrativo abaixo:</w:t>
      </w:r>
    </w:p>
    <w:p w:rsidR="0036655E" w:rsidRPr="00CF46C4" w:rsidRDefault="0036655E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CF46C4" w:rsidRPr="00CF46C4" w:rsidTr="00E6160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CF46C4" w:rsidRPr="00CF46C4" w:rsidTr="00E6160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CF46C4" w:rsidRPr="00CF46C4" w:rsidTr="00E6160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CF46C4" w:rsidRPr="00CF46C4" w:rsidTr="00E61604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46C4" w:rsidRPr="00CF46C4" w:rsidTr="00E6160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46C4" w:rsidRPr="00CF46C4" w:rsidTr="00E616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F46C4" w:rsidRPr="00CF46C4" w:rsidTr="00E6160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F46C4" w:rsidRPr="00CF46C4" w:rsidTr="00E61604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46C4" w:rsidRPr="00CF46C4" w:rsidTr="00E616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102.311,89</w:t>
            </w:r>
          </w:p>
        </w:tc>
      </w:tr>
      <w:tr w:rsidR="00CF46C4" w:rsidRPr="00CF46C4" w:rsidTr="00E61604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F46C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46C4" w:rsidRPr="00CF46C4" w:rsidTr="00E6160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102.311,89</w:t>
            </w:r>
          </w:p>
        </w:tc>
      </w:tr>
      <w:tr w:rsidR="00CF46C4" w:rsidRPr="00CF46C4" w:rsidTr="00E616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C4" w:rsidRPr="00CF46C4" w:rsidRDefault="00CF46C4" w:rsidP="00E616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F46C4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36655E" w:rsidRPr="00CF46C4" w:rsidRDefault="0036655E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36655E" w:rsidRPr="0036655E" w:rsidRDefault="0036655E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6655E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36655E">
        <w:rPr>
          <w:rFonts w:ascii="Calibri" w:hAnsi="Calibri" w:cs="Calibri"/>
          <w:sz w:val="24"/>
          <w:szCs w:val="24"/>
        </w:rPr>
        <w:t xml:space="preserve"> será coberto através do excesso de arrecadação apurado no exercício, de recursos vinculados à saúde, transferidos do Fundo Nacional de Saúde ao Fundo Municipal de Saúde, através da Portaria nº 1.341/GM/MS</w:t>
      </w:r>
      <w:r>
        <w:rPr>
          <w:rFonts w:ascii="Calibri" w:hAnsi="Calibri" w:cs="Calibri"/>
          <w:sz w:val="24"/>
          <w:szCs w:val="24"/>
        </w:rPr>
        <w:t>, de 13 de junho de 2</w:t>
      </w:r>
      <w:r w:rsidRPr="0036655E">
        <w:rPr>
          <w:rFonts w:ascii="Calibri" w:hAnsi="Calibri" w:cs="Calibri"/>
          <w:sz w:val="24"/>
          <w:szCs w:val="24"/>
        </w:rPr>
        <w:t>012,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36655E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36655E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36655E">
        <w:rPr>
          <w:rFonts w:ascii="Calibri" w:hAnsi="Calibri" w:cs="Calibri"/>
          <w:sz w:val="24"/>
          <w:szCs w:val="24"/>
        </w:rPr>
        <w:t>64.</w:t>
      </w:r>
    </w:p>
    <w:p w:rsidR="0036655E" w:rsidRPr="00CF46C4" w:rsidRDefault="0036655E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36655E" w:rsidRDefault="007B7A1A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6655E" w:rsidRPr="0036655E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="0036655E" w:rsidRPr="0036655E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="0036655E" w:rsidRPr="0036655E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7B7A1A" w:rsidRPr="00CF46C4" w:rsidRDefault="007B7A1A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7B7A1A" w:rsidRDefault="007B7A1A" w:rsidP="003665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6655E" w:rsidRPr="0036655E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="0036655E" w:rsidRPr="0036655E">
        <w:rPr>
          <w:rFonts w:ascii="Calibri" w:hAnsi="Calibri" w:cs="Calibri"/>
          <w:sz w:val="24"/>
          <w:szCs w:val="24"/>
        </w:rPr>
        <w:t>ei entra em vigor na data de sua publicação</w:t>
      </w:r>
      <w:r>
        <w:rPr>
          <w:rFonts w:ascii="Calibri" w:hAnsi="Calibri" w:cs="Calibri"/>
          <w:sz w:val="24"/>
          <w:szCs w:val="24"/>
        </w:rPr>
        <w:t>.</w:t>
      </w:r>
    </w:p>
    <w:p w:rsidR="006D45F8" w:rsidRPr="00CF46C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F46C4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CF46C4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CF46C4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10E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10E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6655E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0E9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B7A1A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46C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EF405E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111</cp:revision>
  <cp:lastPrinted>2017-04-25T15:43:00Z</cp:lastPrinted>
  <dcterms:created xsi:type="dcterms:W3CDTF">2016-08-16T19:55:00Z</dcterms:created>
  <dcterms:modified xsi:type="dcterms:W3CDTF">2018-02-27T14:52:00Z</dcterms:modified>
</cp:coreProperties>
</file>