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5065D">
        <w:rPr>
          <w:rFonts w:ascii="Arial" w:hAnsi="Arial" w:cs="Arial"/>
          <w:sz w:val="24"/>
          <w:szCs w:val="24"/>
        </w:rPr>
        <w:t>06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5065D">
        <w:rPr>
          <w:rFonts w:ascii="Arial" w:hAnsi="Arial" w:cs="Arial"/>
          <w:sz w:val="24"/>
          <w:szCs w:val="24"/>
        </w:rPr>
        <w:t>fever</w:t>
      </w:r>
      <w:r w:rsidR="00F1523B">
        <w:rPr>
          <w:rFonts w:ascii="Arial" w:hAnsi="Arial" w:cs="Arial"/>
          <w:sz w:val="24"/>
          <w:szCs w:val="24"/>
        </w:rPr>
        <w:t>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</w:t>
      </w:r>
      <w:r w:rsidR="0095065D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</w:t>
      </w:r>
      <w:r w:rsidR="0095065D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>nº 0</w:t>
      </w:r>
      <w:r w:rsidR="0095065D">
        <w:rPr>
          <w:rFonts w:ascii="Arial" w:hAnsi="Arial" w:cs="Arial"/>
          <w:sz w:val="24"/>
          <w:szCs w:val="24"/>
        </w:rPr>
        <w:t>01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5065D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</w:t>
      </w:r>
      <w:r w:rsidR="0095065D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>Nº 0</w:t>
      </w:r>
      <w:r w:rsidR="0095065D">
        <w:rPr>
          <w:b/>
          <w:bCs/>
          <w:sz w:val="32"/>
          <w:szCs w:val="32"/>
        </w:rPr>
        <w:t>01</w:t>
      </w:r>
      <w:r w:rsidR="00CC2294">
        <w:rPr>
          <w:b/>
          <w:bCs/>
          <w:sz w:val="32"/>
          <w:szCs w:val="32"/>
        </w:rPr>
        <w:t>/1</w:t>
      </w:r>
      <w:r w:rsidR="0095065D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5065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5065D">
        <w:rPr>
          <w:rFonts w:ascii="Arial" w:hAnsi="Arial" w:cs="Arial"/>
          <w:sz w:val="22"/>
          <w:szCs w:val="22"/>
        </w:rPr>
        <w:t>Concede isenção de Imposto Predial e Territorial Urbano ao contribuinte diagnosticado com neoplasia maligna (câncer) e que esteja em tratamento;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1º A Lei Complementar nº 17, de 1º de dezembro de 1997, passa a vigorar acrescida do seguinte Art. 128-A: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“Art. 128-A. Desde que cumpridas as exigências legais, fica isenta do imposto a edificação e seu respectivo terreno pertencente a contribuinte que esteja ele próprio, seu cônjuge, ascendente de primeiro grau ou descendente de primeiro grau, diagnosticado com neoplasia maligna (câncer) e que esteja em tratamento decorrente da doença, que comprove esta condição mediante laudo pericial, desde que o imóvel cuja propriedade ensejou a ocorrência do fato gerador do imposto seja o único pertencente ao núcleo familiar e nele resida.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Parágrafo único. A isenção de que trata o ‘caput’ deste artigo será concedida de maneira escalonada, da seguinte forma: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I – 100% (cem por cento) de isenção para imóveis com valor venal até R$ 200.000,00 (duzentos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II – 75% (setenta e cinco por cento) de isenção para imóveis com valor venal de R$ 200.000,01 (duzentos mil reais e um centavo) até R$ 300.000,00 (trezentos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III – 50% (cinquenta por cento) de isenção para imóveis com valor venal de R$ 300.000,01 (trezentos mil reais e um centavo) até R$ 400.000,00 (quatrocentos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>IV - 25% (vinte e cinco por cento) de isenção para imóveis com valor venal acima de R$ 400.000,01 (quatrocentos mil reais e um centavo).” (NR)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lastRenderedPageBreak/>
        <w:tab/>
      </w:r>
      <w:r w:rsidRPr="0095065D">
        <w:rPr>
          <w:rFonts w:ascii="Arial" w:hAnsi="Arial" w:cs="Arial"/>
          <w:sz w:val="24"/>
          <w:szCs w:val="24"/>
        </w:rPr>
        <w:tab/>
        <w:t xml:space="preserve">Art. 2º Para ter direito </w:t>
      </w:r>
      <w:proofErr w:type="spellStart"/>
      <w:r w:rsidRPr="0095065D">
        <w:rPr>
          <w:rFonts w:ascii="Arial" w:hAnsi="Arial" w:cs="Arial"/>
          <w:sz w:val="24"/>
          <w:szCs w:val="24"/>
        </w:rPr>
        <w:t>a</w:t>
      </w:r>
      <w:proofErr w:type="spellEnd"/>
      <w:r w:rsidRPr="0095065D">
        <w:rPr>
          <w:rFonts w:ascii="Arial" w:hAnsi="Arial" w:cs="Arial"/>
          <w:sz w:val="24"/>
          <w:szCs w:val="24"/>
        </w:rPr>
        <w:t xml:space="preserve"> isenção referida no art. 128-A da Lei Complementar nº 17, de 1º de dezembro de 1997, criada por esta lei complementar, o requerente deve apresentar cópias dos seguintes documentos: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 – matrícula do imóvel;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II – certidão negativa do cartório de imóveis, demonstrando que o imóvel é o único pertencente ao núcleo familiar; e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III - documento comprobatório de que o requerente, seu cônjuge, ascendente de primeiro grau ou descendente de primeiro grau, conforme o caso, reside no imóvel;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IV - documento de identificação do requerente (Cédula de Registro de Identidade – RG ou outro documento hábil);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V - Cadastro de Pessoa Física (CPF);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VI - atestado médico fornecido pelo médico que acompanha o tratamento, contendo: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a) diagnóstico expressivo da doença (anatomopatológico);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b) estágio clínico atual;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c) classificação Internacional da Doença (CID);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d) carimbo que identifique o nome e número de registro do médico no Conselho Regional de Medicina (CRM).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3º A isenção do Imposto Predial e Territorial Urbano (IPTU), a partir do benefício referido no art. 128-A da Lei Complementar nº 17, de 1º de dezembro de 1997, instituído por esta lei complementar, não desobriga o contribuinte do pagamento de demais taxas municipais.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4º O benefício referido no art. 128-A da Lei Complementar nº 17, de 1º de dezembro de 1997, instituído por esta lei complementar, quando concedido, será válido por 1 (um) exercício fiscal e será gozado no exercício subsequente ao da solicitação.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§ 1º Após o gozo do benefício por 1 (um) exercício fiscal, poderá a isenção ser novamente requerida, nas mesmas condições especificadas no art. 2º desta lei complementar, para um novo exercício fiscal.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§ 2º O benefício cessará quando deixar de ser requerido.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5º Fica o Poder Executivo autorizado a conceder remissão dos débitos do imposto referido no art. 128-A da Lei Complementar nº 17, de 1º de dezembro de 1997, a partir da data do diagnóstico, desde que o contribuinte esteja ele próprio, seu cônjuge, ascendente de primeiro grau ou descendente de primeiro grau, acometido por neoplasia maligna (câncer) e que esteja em tratamento decorrente da doença, que comprove esta condição mediante laudo pericial, desde que o imóvel cuja propriedade ensejou a ocorrência do fato gerador do imposto seja o único pertencente ao núcleo familiar e nele resida.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lastRenderedPageBreak/>
        <w:tab/>
      </w:r>
      <w:r w:rsidRPr="0095065D">
        <w:rPr>
          <w:rFonts w:ascii="Arial" w:hAnsi="Arial" w:cs="Arial"/>
          <w:sz w:val="24"/>
          <w:szCs w:val="24"/>
        </w:rPr>
        <w:tab/>
        <w:t>§ 1º A remissão de que trata este artigo será requerida isolada ou conjuntamente com o pedido de isenção, mediante comprovação na forma dos incisos I a VI do art. 2º desta lei.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§ 2º A remissão de que trata o ‘caput’ deste artigo será concedida de maneira escalonada, da seguinte forma: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 – 100% (cem por cento) de remissão para imóveis com valor venal até R$ 200.000,00 (duzentos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II – 75% (setenta e cinco por cento) de remissão para imóveis com valor venal de R$ 200.000,01 (duzentos mil reais e um centavo) até R$ 300.000,00 (trezentos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III – 50% (cinquenta por cento) de remissão para imóveis com valor venal de R$ 300.000,01 (trezentos mil reais e um centavo) até R$ 400.000,00 (quatrocentos mil reais);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IV - 25% (vinte e cinco por cento) de remissão para imóveis com valor venal acima de R$ 400.000,01 (quatrocentos mil reais e um centavo).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6º As despesas decorrentes da execução da presente lei correrão à conta de dotações orçamentárias próprias, suplementadas se necessário.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7º O procedimento para o requerimento dos benefícios referidos no art. 128-A da Lei Complementar nº 17, de 1º de dezembro de 1997, e no art. 5º desta lei complementar, será regulamentado por ato do Chefe do Executivo, no prazo de 60 (sessenta) dias a contar da entrada em vigor da presente lei complementar.</w:t>
      </w:r>
    </w:p>
    <w:p w:rsidR="0095065D" w:rsidRPr="0095065D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065D">
        <w:rPr>
          <w:rFonts w:ascii="Arial" w:hAnsi="Arial" w:cs="Arial"/>
          <w:sz w:val="24"/>
          <w:szCs w:val="24"/>
        </w:rPr>
        <w:tab/>
      </w:r>
      <w:r w:rsidRPr="0095065D">
        <w:rPr>
          <w:rFonts w:ascii="Arial" w:hAnsi="Arial" w:cs="Arial"/>
          <w:sz w:val="24"/>
          <w:szCs w:val="24"/>
        </w:rPr>
        <w:tab/>
        <w:t>Art. 8º Esta lei complementar entra em vigor na data de sua publicação.</w:t>
      </w:r>
    </w:p>
    <w:p w:rsidR="0095065D" w:rsidRPr="00CC2294" w:rsidRDefault="0095065D" w:rsidP="009506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533B60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65D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5065D"/>
    <w:rsid w:val="00970EA1"/>
    <w:rsid w:val="009E0C3A"/>
    <w:rsid w:val="00A00141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933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11</cp:revision>
  <cp:lastPrinted>1998-11-10T17:41:00Z</cp:lastPrinted>
  <dcterms:created xsi:type="dcterms:W3CDTF">2017-03-28T14:59:00Z</dcterms:created>
  <dcterms:modified xsi:type="dcterms:W3CDTF">2018-02-06T20:50:00Z</dcterms:modified>
</cp:coreProperties>
</file>