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Pr="0039282E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3"/>
          <w:szCs w:val="23"/>
        </w:rPr>
      </w:pPr>
    </w:p>
    <w:p w:rsidR="00292D27" w:rsidRPr="00381E73" w:rsidRDefault="003322BC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nº 01 ao </w:t>
      </w:r>
      <w:r w:rsidR="003F701F">
        <w:rPr>
          <w:b w:val="0"/>
        </w:rPr>
        <w:t>Projeto de Lei nº 309/2017</w:t>
      </w:r>
    </w:p>
    <w:p w:rsidR="00292D27" w:rsidRPr="0039282E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3"/>
          <w:szCs w:val="23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3F701F">
        <w:rPr>
          <w:b w:val="0"/>
        </w:rPr>
        <w:t>386/2017</w:t>
      </w:r>
    </w:p>
    <w:p w:rsidR="00292D27" w:rsidRPr="0039282E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3"/>
          <w:szCs w:val="23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3322BC">
        <w:rPr>
          <w:rFonts w:ascii="Arial" w:hAnsi="Arial" w:cs="Arial"/>
          <w:sz w:val="24"/>
          <w:szCs w:val="24"/>
        </w:rPr>
        <w:t>COMISSÃO DE JUSTIÇA, LEGISLAÇÃO E REDAÇÃO</w:t>
      </w:r>
    </w:p>
    <w:p w:rsidR="0039282E" w:rsidRPr="0039282E" w:rsidRDefault="0039282E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3"/>
          <w:szCs w:val="23"/>
        </w:rPr>
      </w:pPr>
    </w:p>
    <w:p w:rsidR="00292D27" w:rsidRPr="00381E73" w:rsidRDefault="003322BC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Assunto: Introduz alterações na ementa, no art. 1º e no art. 2º do Projeto de Lei nº 309</w:t>
      </w:r>
      <w:r w:rsidR="007535E2">
        <w:rPr>
          <w:rFonts w:ascii="Arial" w:hAnsi="Arial" w:cs="Arial"/>
          <w:bCs/>
          <w:sz w:val="24"/>
          <w:szCs w:val="24"/>
        </w:rPr>
        <w:t xml:space="preserve">, que </w:t>
      </w:r>
      <w:r w:rsidR="003F701F">
        <w:rPr>
          <w:rFonts w:ascii="Arial" w:hAnsi="Arial" w:cs="Arial"/>
          <w:sz w:val="24"/>
          <w:szCs w:val="24"/>
        </w:rPr>
        <w:t>senta da tarifa da praça de pedágio do distrito de Bueno de Andrada os servidores municipais lotados nas unidades escolares e de saúde localizadas no assentamento Monte Alegre, no distrito de Bueno de Andrada, quando em deslocamento entre a sede do Município e as referidas unidades.</w:t>
      </w:r>
    </w:p>
    <w:p w:rsidR="0039282E" w:rsidRPr="0039282E" w:rsidRDefault="0039282E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7535E2" w:rsidRDefault="0039282E" w:rsidP="007535E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35E2">
        <w:rPr>
          <w:rFonts w:ascii="Arial" w:hAnsi="Arial" w:cs="Arial"/>
          <w:sz w:val="24"/>
          <w:szCs w:val="24"/>
        </w:rPr>
        <w:t>A presente emenda tem por objetivo uniformizar as questões atinentes ao pedágio do distrito de Bueno de Andrada na Lei nº 6512, de 04 de janeiro de 2007.</w:t>
      </w:r>
    </w:p>
    <w:p w:rsidR="007535E2" w:rsidRDefault="007535E2" w:rsidP="007535E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9282E" w:rsidRDefault="007535E2" w:rsidP="007535E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 caso, a propositura original continha disposição autônoma, sem alterar a lei que criou o pedágio em questão: tal fato pode gerar uma dificuldade dos munícipes em reconhecer os sujeitos que fazem jus à isenção do pedágio. </w:t>
      </w:r>
    </w:p>
    <w:p w:rsidR="007535E2" w:rsidRDefault="007535E2" w:rsidP="007535E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535E2" w:rsidRDefault="007535E2" w:rsidP="007535E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Com esta emenda, tal questão passa a ser solucionada. </w:t>
      </w:r>
      <w:bookmarkStart w:id="0" w:name="_GoBack"/>
      <w:bookmarkEnd w:id="0"/>
    </w:p>
    <w:p w:rsidR="0039282E" w:rsidRPr="0039282E" w:rsidRDefault="0039282E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Pr="0039282E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Pr="0039282E" w:rsidRDefault="00381E73" w:rsidP="00381E73">
      <w:pPr>
        <w:ind w:left="34"/>
        <w:jc w:val="center"/>
        <w:rPr>
          <w:rFonts w:ascii="Arial" w:hAnsi="Arial" w:cs="Arial"/>
          <w:bCs/>
          <w:sz w:val="23"/>
          <w:szCs w:val="23"/>
        </w:rPr>
      </w:pPr>
    </w:p>
    <w:p w:rsidR="00381E73" w:rsidRPr="0039282E" w:rsidRDefault="00381E73" w:rsidP="00381E73">
      <w:pPr>
        <w:ind w:left="34"/>
        <w:jc w:val="center"/>
        <w:rPr>
          <w:rFonts w:ascii="Arial" w:hAnsi="Arial" w:cs="Arial"/>
          <w:bCs/>
          <w:sz w:val="23"/>
          <w:szCs w:val="23"/>
        </w:rPr>
      </w:pPr>
    </w:p>
    <w:p w:rsidR="00381E73" w:rsidRPr="0039282E" w:rsidRDefault="00381E73" w:rsidP="00381E73">
      <w:pPr>
        <w:ind w:left="34"/>
        <w:jc w:val="center"/>
        <w:rPr>
          <w:rFonts w:ascii="Arial" w:hAnsi="Arial" w:cs="Arial"/>
          <w:bCs/>
          <w:sz w:val="23"/>
          <w:szCs w:val="23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Pr="0039282E" w:rsidRDefault="00381E73" w:rsidP="00381E73">
      <w:pPr>
        <w:ind w:left="34"/>
        <w:jc w:val="center"/>
        <w:rPr>
          <w:rFonts w:ascii="Arial" w:hAnsi="Arial" w:cs="Arial"/>
          <w:bCs/>
          <w:sz w:val="23"/>
          <w:szCs w:val="23"/>
        </w:rPr>
      </w:pPr>
    </w:p>
    <w:p w:rsidR="00381E73" w:rsidRPr="0039282E" w:rsidRDefault="00381E73" w:rsidP="00381E73">
      <w:pPr>
        <w:ind w:left="34"/>
        <w:jc w:val="center"/>
        <w:rPr>
          <w:rFonts w:ascii="Arial" w:hAnsi="Arial" w:cs="Arial"/>
          <w:bCs/>
          <w:sz w:val="23"/>
          <w:szCs w:val="23"/>
        </w:rPr>
      </w:pPr>
    </w:p>
    <w:p w:rsidR="00381E73" w:rsidRPr="0039282E" w:rsidRDefault="00381E73" w:rsidP="00381E73">
      <w:pPr>
        <w:ind w:left="34"/>
        <w:jc w:val="center"/>
        <w:rPr>
          <w:rFonts w:ascii="Arial" w:hAnsi="Arial" w:cs="Arial"/>
          <w:bCs/>
          <w:sz w:val="23"/>
          <w:szCs w:val="23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F10" w:rsidRDefault="00666F10" w:rsidP="00292D27">
      <w:r>
        <w:separator/>
      </w:r>
    </w:p>
  </w:endnote>
  <w:endnote w:type="continuationSeparator" w:id="0">
    <w:p w:rsidR="00666F10" w:rsidRDefault="00666F10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F10" w:rsidRDefault="00666F10" w:rsidP="00292D27">
      <w:r>
        <w:separator/>
      </w:r>
    </w:p>
  </w:footnote>
  <w:footnote w:type="continuationSeparator" w:id="0">
    <w:p w:rsidR="00666F10" w:rsidRDefault="00666F10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3322BC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B701C"/>
    <w:rsid w:val="0016222B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322BC"/>
    <w:rsid w:val="00381E73"/>
    <w:rsid w:val="003910D3"/>
    <w:rsid w:val="0039282E"/>
    <w:rsid w:val="003E7DFC"/>
    <w:rsid w:val="003F1211"/>
    <w:rsid w:val="003F701F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66F10"/>
    <w:rsid w:val="006B2529"/>
    <w:rsid w:val="006C718B"/>
    <w:rsid w:val="0073425F"/>
    <w:rsid w:val="007535E2"/>
    <w:rsid w:val="00782937"/>
    <w:rsid w:val="00794C8D"/>
    <w:rsid w:val="007E0248"/>
    <w:rsid w:val="007E32A8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E75AA9CA-8243-4700-875D-9BFD2B06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66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Emenda nº 01 ao Projeto de Lei nº 309/2017</vt:lpstr>
      <vt:lpstr>Processo nº 386/2017</vt:lpstr>
    </vt:vector>
  </TitlesOfParts>
  <Company>Camara Municipal Araraquara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2015-04-27T20:59:00Z</cp:lastPrinted>
  <dcterms:created xsi:type="dcterms:W3CDTF">2017-11-21T18:15:00Z</dcterms:created>
  <dcterms:modified xsi:type="dcterms:W3CDTF">2017-11-21T18:18:00Z</dcterms:modified>
</cp:coreProperties>
</file>