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55"/>
        <w:gridCol w:w="2126"/>
        <w:gridCol w:w="797"/>
      </w:tblGrid>
      <w:tr w:rsidR="00627FFE" w:rsidRPr="006D4B78" w:rsidTr="005E2551">
        <w:tc>
          <w:tcPr>
            <w:tcW w:w="3455" w:type="dxa"/>
            <w:hideMark/>
          </w:tcPr>
          <w:p w:rsidR="00627FFE" w:rsidRPr="006D4B78" w:rsidRDefault="00627FFE" w:rsidP="005E2551">
            <w:pPr>
              <w:ind w:left="175" w:right="33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D4B78">
              <w:rPr>
                <w:rFonts w:asciiTheme="minorHAnsi" w:hAnsiTheme="minorHAnsi"/>
                <w:b/>
                <w:bCs/>
                <w:sz w:val="32"/>
                <w:szCs w:val="32"/>
              </w:rPr>
              <w:t>PROJETO DE LEI N</w:t>
            </w:r>
            <w:r w:rsidRPr="006D4B78">
              <w:rPr>
                <w:rFonts w:asciiTheme="minorHAnsi" w:hAnsiTheme="minorHAnsi"/>
                <w:b/>
                <w:sz w:val="30"/>
              </w:rPr>
              <w:t>º</w:t>
            </w:r>
            <w:r w:rsidRPr="006D4B7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6" w:type="dxa"/>
            <w:hideMark/>
          </w:tcPr>
          <w:p w:rsidR="00627FFE" w:rsidRPr="006D4B78" w:rsidRDefault="00627FFE" w:rsidP="005E2551">
            <w:pPr>
              <w:ind w:left="-58" w:right="33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:rsidR="00627FFE" w:rsidRPr="006D4B78" w:rsidRDefault="00663D1B" w:rsidP="005E2551">
            <w:pPr>
              <w:ind w:right="33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/17</w:t>
            </w:r>
            <w:r w:rsidR="00627FFE" w:rsidRPr="006D4B78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</w:p>
          <w:p w:rsidR="00627FFE" w:rsidRPr="006D4B78" w:rsidRDefault="00627FFE" w:rsidP="005E2551">
            <w:pPr>
              <w:ind w:right="33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</w:tr>
    </w:tbl>
    <w:p w:rsidR="00627FFE" w:rsidRPr="006D4B78" w:rsidRDefault="00627FFE" w:rsidP="00627FFE">
      <w:pPr>
        <w:ind w:left="4536" w:right="33"/>
        <w:jc w:val="both"/>
        <w:rPr>
          <w:rFonts w:asciiTheme="minorHAnsi" w:hAnsiTheme="minorHAnsi" w:cs="Arial"/>
          <w:sz w:val="24"/>
          <w:szCs w:val="24"/>
        </w:rPr>
      </w:pPr>
    </w:p>
    <w:p w:rsidR="00627FFE" w:rsidRPr="006D4B78" w:rsidRDefault="00627FFE" w:rsidP="00627FFE">
      <w:pPr>
        <w:ind w:left="4536" w:right="33"/>
        <w:jc w:val="both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 xml:space="preserve">Confere nova redação ao </w:t>
      </w:r>
      <w:r>
        <w:rPr>
          <w:rFonts w:asciiTheme="minorHAnsi" w:hAnsiTheme="minorHAnsi" w:cs="Arial"/>
          <w:sz w:val="24"/>
          <w:szCs w:val="24"/>
        </w:rPr>
        <w:t>§</w:t>
      </w:r>
      <w:r w:rsidRPr="006D4B78">
        <w:rPr>
          <w:rFonts w:asciiTheme="minorHAnsi" w:hAnsiTheme="minorHAnsi" w:cs="Arial"/>
          <w:sz w:val="24"/>
          <w:szCs w:val="24"/>
        </w:rPr>
        <w:t>3º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D4B78">
        <w:rPr>
          <w:rFonts w:asciiTheme="minorHAnsi" w:hAnsiTheme="minorHAnsi" w:cs="Arial"/>
          <w:sz w:val="24"/>
          <w:szCs w:val="24"/>
        </w:rPr>
        <w:t>artigo 3</w:t>
      </w:r>
      <w:r w:rsidRPr="006D4B78">
        <w:rPr>
          <w:rFonts w:asciiTheme="minorHAnsi" w:hAnsiTheme="minorHAnsi"/>
          <w:sz w:val="24"/>
        </w:rPr>
        <w:t>º</w:t>
      </w:r>
      <w:r>
        <w:rPr>
          <w:rFonts w:asciiTheme="minorHAnsi" w:hAnsiTheme="minorHAnsi"/>
          <w:sz w:val="24"/>
        </w:rPr>
        <w:t xml:space="preserve"> </w:t>
      </w:r>
      <w:r w:rsidRPr="006D4B78">
        <w:rPr>
          <w:rFonts w:asciiTheme="minorHAnsi" w:hAnsiTheme="minorHAnsi" w:cs="Arial"/>
          <w:sz w:val="24"/>
          <w:szCs w:val="24"/>
        </w:rPr>
        <w:t>da Lei n</w:t>
      </w:r>
      <w:r w:rsidRPr="006D4B78">
        <w:rPr>
          <w:rFonts w:asciiTheme="minorHAnsi" w:hAnsiTheme="minorHAnsi"/>
          <w:sz w:val="24"/>
        </w:rPr>
        <w:t>º</w:t>
      </w:r>
      <w:r w:rsidRPr="006D4B78">
        <w:rPr>
          <w:rFonts w:asciiTheme="minorHAnsi" w:hAnsiTheme="minorHAnsi" w:cs="Arial"/>
          <w:sz w:val="24"/>
          <w:szCs w:val="24"/>
        </w:rPr>
        <w:t xml:space="preserve"> 7.733, de 24 de maio de 2012, que regula o procedimento para aplicação do Art. 1.276 do Código Civil – Instituto do Abandono, incluindo novos parâme</w:t>
      </w:r>
      <w:r>
        <w:rPr>
          <w:rFonts w:asciiTheme="minorHAnsi" w:hAnsiTheme="minorHAnsi" w:cs="Arial"/>
          <w:sz w:val="24"/>
          <w:szCs w:val="24"/>
        </w:rPr>
        <w:t xml:space="preserve">tros para a aplicação de multas. </w:t>
      </w:r>
    </w:p>
    <w:p w:rsidR="00627FFE" w:rsidRDefault="00627FFE" w:rsidP="00627FFE">
      <w:pPr>
        <w:ind w:left="5103" w:right="33"/>
        <w:jc w:val="both"/>
        <w:rPr>
          <w:rFonts w:asciiTheme="minorHAnsi" w:hAnsiTheme="minorHAnsi" w:cs="Arial"/>
          <w:sz w:val="24"/>
          <w:szCs w:val="24"/>
        </w:rPr>
      </w:pPr>
    </w:p>
    <w:p w:rsidR="00627FFE" w:rsidRDefault="00627FFE" w:rsidP="00627FFE">
      <w:pPr>
        <w:ind w:left="5103" w:right="33"/>
        <w:jc w:val="both"/>
        <w:rPr>
          <w:rFonts w:asciiTheme="minorHAnsi" w:hAnsiTheme="minorHAnsi" w:cs="Arial"/>
          <w:sz w:val="24"/>
          <w:szCs w:val="24"/>
        </w:rPr>
      </w:pPr>
    </w:p>
    <w:p w:rsidR="00627FFE" w:rsidRPr="006D4B78" w:rsidRDefault="00627FFE" w:rsidP="00627FFE">
      <w:pPr>
        <w:ind w:left="5103" w:right="33"/>
        <w:jc w:val="both"/>
        <w:rPr>
          <w:rFonts w:asciiTheme="minorHAnsi" w:hAnsiTheme="minorHAnsi" w:cs="Arial"/>
          <w:sz w:val="24"/>
          <w:szCs w:val="24"/>
        </w:rPr>
      </w:pPr>
    </w:p>
    <w:p w:rsidR="00627FFE" w:rsidRPr="006D4B78" w:rsidRDefault="00627FFE" w:rsidP="00627FFE">
      <w:pPr>
        <w:ind w:left="567" w:right="33" w:firstLine="2835"/>
        <w:jc w:val="both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b/>
          <w:bCs/>
          <w:sz w:val="24"/>
          <w:szCs w:val="24"/>
        </w:rPr>
        <w:t>Art. 1</w:t>
      </w:r>
      <w:r w:rsidRPr="006D4B78">
        <w:rPr>
          <w:rFonts w:asciiTheme="minorHAnsi" w:hAnsiTheme="minorHAnsi"/>
          <w:b/>
          <w:sz w:val="24"/>
        </w:rPr>
        <w:t>º</w:t>
      </w:r>
      <w:r w:rsidRPr="006D4B78">
        <w:rPr>
          <w:rFonts w:asciiTheme="minorHAnsi" w:hAnsiTheme="minorHAnsi" w:cs="Arial"/>
          <w:sz w:val="24"/>
          <w:szCs w:val="24"/>
        </w:rPr>
        <w:t xml:space="preserve"> O §3º do artigo 3º, da Lei nº 7.733, de 24 de maio de 2012, passa a vigorar com a seguinte redação:</w:t>
      </w:r>
    </w:p>
    <w:p w:rsidR="00627FFE" w:rsidRPr="006D4B78" w:rsidRDefault="00627FFE" w:rsidP="00627FFE">
      <w:pPr>
        <w:ind w:left="567" w:right="33" w:firstLine="2835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627FFE" w:rsidRPr="006D4B78" w:rsidRDefault="00627FFE" w:rsidP="00627FFE">
      <w:pPr>
        <w:ind w:right="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                            </w:t>
      </w:r>
      <w:r w:rsidRPr="006D4B78">
        <w:rPr>
          <w:rFonts w:asciiTheme="minorHAnsi" w:hAnsiTheme="minorHAnsi" w:cs="Arial"/>
          <w:b/>
          <w:bCs/>
          <w:sz w:val="24"/>
          <w:szCs w:val="24"/>
        </w:rPr>
        <w:t>“</w:t>
      </w:r>
      <w:r w:rsidRPr="006D4B78">
        <w:rPr>
          <w:rFonts w:asciiTheme="minorHAnsi" w:hAnsiTheme="minorHAnsi" w:cs="Arial"/>
          <w:bCs/>
          <w:sz w:val="24"/>
          <w:szCs w:val="24"/>
        </w:rPr>
        <w:t xml:space="preserve">§3º </w:t>
      </w:r>
      <w:r w:rsidRPr="006D4B78">
        <w:rPr>
          <w:rFonts w:asciiTheme="minorHAnsi" w:hAnsiTheme="minorHAnsi" w:cs="Arial"/>
          <w:sz w:val="24"/>
          <w:szCs w:val="24"/>
        </w:rPr>
        <w:t xml:space="preserve">Iniciado o processo de que trata esta lei, decorrido o prazo de 30 (trinta) dias sem que ocorra qualquer manifestação do proprietário ou a adoção de medidas para sanar as inconformidades aferidas no auto de infração, será aplicada multa de acordo com a área </w:t>
      </w:r>
      <w:r>
        <w:rPr>
          <w:rFonts w:asciiTheme="minorHAnsi" w:hAnsiTheme="minorHAnsi" w:cs="Arial"/>
          <w:sz w:val="24"/>
          <w:szCs w:val="24"/>
        </w:rPr>
        <w:t xml:space="preserve">edificada </w:t>
      </w:r>
      <w:r w:rsidRPr="006D4B78">
        <w:rPr>
          <w:rFonts w:asciiTheme="minorHAnsi" w:hAnsiTheme="minorHAnsi" w:cs="Arial"/>
          <w:sz w:val="24"/>
          <w:szCs w:val="24"/>
        </w:rPr>
        <w:t>do imóvel, conforme os seguintes parâmetros:</w:t>
      </w:r>
    </w:p>
    <w:p w:rsidR="00627FFE" w:rsidRPr="006D4B78" w:rsidRDefault="00663D1B" w:rsidP="00627FFE">
      <w:pPr>
        <w:ind w:left="3402" w:right="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IV (...)” (NR)</w:t>
      </w:r>
    </w:p>
    <w:p w:rsidR="00627FFE" w:rsidRPr="006D4B78" w:rsidRDefault="00627FFE" w:rsidP="00627FFE">
      <w:pPr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</w:p>
    <w:p w:rsidR="00627FFE" w:rsidRPr="006D4B78" w:rsidRDefault="00627FFE" w:rsidP="00627FFE">
      <w:pPr>
        <w:ind w:left="567" w:right="33" w:firstLine="283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Art. 2</w:t>
      </w:r>
      <w:r w:rsidRPr="006D4B78">
        <w:rPr>
          <w:rFonts w:asciiTheme="minorHAnsi" w:hAnsiTheme="minorHAnsi"/>
          <w:b/>
          <w:sz w:val="24"/>
        </w:rPr>
        <w:t>º</w:t>
      </w:r>
      <w:r w:rsidRPr="006D4B78">
        <w:rPr>
          <w:rFonts w:asciiTheme="minorHAnsi" w:hAnsiTheme="minorHAnsi" w:cs="Arial"/>
          <w:sz w:val="24"/>
          <w:szCs w:val="24"/>
        </w:rPr>
        <w:t xml:space="preserve"> Esta lei entra em vigor na data de sua publicação</w:t>
      </w:r>
      <w:r>
        <w:rPr>
          <w:rFonts w:asciiTheme="minorHAnsi" w:hAnsiTheme="minorHAnsi" w:cs="Arial"/>
          <w:sz w:val="24"/>
          <w:szCs w:val="24"/>
        </w:rPr>
        <w:t>.</w:t>
      </w:r>
    </w:p>
    <w:p w:rsidR="00627FFE" w:rsidRPr="006D4B78" w:rsidRDefault="00627FFE" w:rsidP="00627FFE">
      <w:pPr>
        <w:ind w:left="567" w:right="33" w:firstLine="2835"/>
        <w:jc w:val="center"/>
        <w:rPr>
          <w:rFonts w:asciiTheme="minorHAnsi" w:hAnsiTheme="minorHAnsi" w:cs="Arial"/>
          <w:sz w:val="24"/>
          <w:szCs w:val="24"/>
        </w:rPr>
      </w:pPr>
    </w:p>
    <w:p w:rsidR="008A1537" w:rsidRDefault="008A1537" w:rsidP="00627FFE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C55C14" w:rsidRDefault="00C55C14" w:rsidP="00627FFE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</w:t>
      </w:r>
    </w:p>
    <w:p w:rsidR="00627FFE" w:rsidRPr="006D4B78" w:rsidRDefault="00C55C14" w:rsidP="00627FFE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</w:t>
      </w:r>
      <w:r w:rsidR="00627FFE" w:rsidRPr="006D4B78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663D1B">
        <w:rPr>
          <w:rFonts w:asciiTheme="minorHAnsi" w:hAnsiTheme="minorHAnsi" w:cs="Arial"/>
          <w:sz w:val="24"/>
          <w:szCs w:val="24"/>
        </w:rPr>
        <w:t>21</w:t>
      </w:r>
      <w:r w:rsidR="00627FFE" w:rsidRPr="006D4B78">
        <w:rPr>
          <w:rFonts w:asciiTheme="minorHAnsi" w:hAnsiTheme="minorHAnsi" w:cs="Arial"/>
          <w:sz w:val="24"/>
          <w:szCs w:val="24"/>
        </w:rPr>
        <w:t xml:space="preserve"> de </w:t>
      </w:r>
      <w:r w:rsidR="00627FFE">
        <w:rPr>
          <w:rFonts w:asciiTheme="minorHAnsi" w:hAnsiTheme="minorHAnsi" w:cs="Arial"/>
          <w:sz w:val="24"/>
          <w:szCs w:val="24"/>
        </w:rPr>
        <w:t>julho</w:t>
      </w:r>
      <w:r w:rsidR="00627FFE" w:rsidRPr="006D4B78">
        <w:rPr>
          <w:rFonts w:asciiTheme="minorHAnsi" w:hAnsiTheme="minorHAnsi" w:cs="Arial"/>
          <w:sz w:val="24"/>
          <w:szCs w:val="24"/>
        </w:rPr>
        <w:t xml:space="preserve"> </w:t>
      </w:r>
      <w:r w:rsidR="00627FFE">
        <w:rPr>
          <w:rFonts w:asciiTheme="minorHAnsi" w:hAnsiTheme="minorHAnsi" w:cs="Arial"/>
          <w:sz w:val="24"/>
          <w:szCs w:val="24"/>
        </w:rPr>
        <w:t>de 2017</w:t>
      </w:r>
      <w:r w:rsidR="00627FFE" w:rsidRPr="006D4B78">
        <w:rPr>
          <w:rFonts w:asciiTheme="minorHAnsi" w:hAnsiTheme="minorHAnsi" w:cs="Arial"/>
          <w:sz w:val="24"/>
          <w:szCs w:val="24"/>
        </w:rPr>
        <w:t>.</w:t>
      </w:r>
    </w:p>
    <w:p w:rsidR="00627FFE" w:rsidRPr="006D4B78" w:rsidRDefault="00627FFE" w:rsidP="00627FFE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627FFE" w:rsidRPr="006D4B78" w:rsidRDefault="00627FFE" w:rsidP="00627FFE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627FFE" w:rsidRPr="006D4B78" w:rsidRDefault="00627FFE" w:rsidP="00627FFE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627FFE" w:rsidRPr="006D4B78" w:rsidRDefault="00482C6A" w:rsidP="00482C6A">
      <w:pPr>
        <w:ind w:left="708" w:right="33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Paulo Landim</w:t>
      </w:r>
    </w:p>
    <w:p w:rsidR="00627FFE" w:rsidRPr="006D4B78" w:rsidRDefault="00627FFE" w:rsidP="00482C6A">
      <w:pPr>
        <w:ind w:left="567" w:right="33"/>
        <w:jc w:val="center"/>
        <w:rPr>
          <w:rFonts w:asciiTheme="minorHAnsi" w:hAnsiTheme="minorHAnsi" w:cs="Arial"/>
          <w:sz w:val="16"/>
          <w:szCs w:val="16"/>
        </w:rPr>
      </w:pPr>
      <w:r w:rsidRPr="006D4B78">
        <w:rPr>
          <w:rFonts w:asciiTheme="minorHAnsi" w:hAnsiTheme="minorHAnsi" w:cs="Arial"/>
          <w:sz w:val="24"/>
          <w:szCs w:val="24"/>
        </w:rPr>
        <w:t>Vereador</w:t>
      </w:r>
    </w:p>
    <w:p w:rsidR="00627FFE" w:rsidRDefault="00627FFE" w:rsidP="00482C6A">
      <w:pPr>
        <w:autoSpaceDE/>
        <w:autoSpaceDN/>
        <w:spacing w:after="200" w:line="276" w:lineRule="auto"/>
        <w:jc w:val="center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br w:type="page"/>
      </w:r>
    </w:p>
    <w:p w:rsidR="00627FFE" w:rsidRPr="006D4B78" w:rsidRDefault="00627FFE" w:rsidP="00627FFE">
      <w:pPr>
        <w:ind w:right="33"/>
        <w:jc w:val="center"/>
        <w:rPr>
          <w:rFonts w:asciiTheme="minorHAnsi" w:hAnsiTheme="minorHAnsi" w:cs="Arial"/>
          <w:sz w:val="16"/>
          <w:szCs w:val="16"/>
        </w:rPr>
      </w:pPr>
    </w:p>
    <w:p w:rsidR="00627FFE" w:rsidRPr="008A1537" w:rsidRDefault="00627FFE" w:rsidP="00627FFE">
      <w:pPr>
        <w:ind w:right="33"/>
        <w:jc w:val="both"/>
        <w:rPr>
          <w:rFonts w:asciiTheme="minorHAnsi" w:hAnsiTheme="minorHAnsi"/>
          <w:b/>
          <w:sz w:val="24"/>
          <w:szCs w:val="24"/>
        </w:rPr>
      </w:pPr>
      <w:r w:rsidRPr="008A1537">
        <w:rPr>
          <w:rFonts w:asciiTheme="minorHAnsi" w:hAnsiTheme="minorHAnsi"/>
          <w:b/>
          <w:sz w:val="24"/>
          <w:szCs w:val="24"/>
        </w:rPr>
        <w:t>JUSTIFICATIVA</w:t>
      </w:r>
    </w:p>
    <w:p w:rsidR="00627FFE" w:rsidRPr="008A1537" w:rsidRDefault="00627FFE" w:rsidP="00627FFE">
      <w:pPr>
        <w:ind w:right="33"/>
        <w:jc w:val="both"/>
        <w:rPr>
          <w:rFonts w:asciiTheme="minorHAnsi" w:hAnsiTheme="minorHAnsi"/>
          <w:b/>
          <w:sz w:val="24"/>
          <w:szCs w:val="24"/>
        </w:rPr>
      </w:pPr>
    </w:p>
    <w:p w:rsidR="00627FFE" w:rsidRPr="008A1537" w:rsidRDefault="00627FFE" w:rsidP="00627FFE">
      <w:pPr>
        <w:ind w:right="33"/>
        <w:jc w:val="both"/>
        <w:rPr>
          <w:rFonts w:asciiTheme="minorHAnsi" w:hAnsiTheme="minorHAnsi"/>
          <w:b/>
          <w:sz w:val="24"/>
          <w:szCs w:val="24"/>
        </w:rPr>
      </w:pPr>
    </w:p>
    <w:p w:rsidR="00627FFE" w:rsidRPr="008A1537" w:rsidRDefault="00627FFE" w:rsidP="00627FFE">
      <w:pPr>
        <w:ind w:right="33"/>
        <w:jc w:val="both"/>
        <w:rPr>
          <w:rFonts w:asciiTheme="minorHAnsi" w:hAnsiTheme="minorHAnsi"/>
          <w:b/>
          <w:sz w:val="24"/>
          <w:szCs w:val="24"/>
        </w:rPr>
      </w:pPr>
    </w:p>
    <w:p w:rsidR="00627FFE" w:rsidRPr="008A1537" w:rsidRDefault="00627FFE" w:rsidP="00627FFE">
      <w:pPr>
        <w:ind w:right="33" w:firstLine="1276"/>
        <w:jc w:val="both"/>
        <w:rPr>
          <w:rFonts w:asciiTheme="minorHAnsi" w:hAnsiTheme="minorHAnsi"/>
          <w:b/>
          <w:sz w:val="24"/>
          <w:szCs w:val="24"/>
        </w:rPr>
      </w:pPr>
    </w:p>
    <w:p w:rsidR="006E482A" w:rsidRPr="008A1537" w:rsidRDefault="00627FFE" w:rsidP="006E482A">
      <w:pPr>
        <w:ind w:right="33" w:firstLine="1276"/>
        <w:jc w:val="both"/>
        <w:rPr>
          <w:rFonts w:asciiTheme="minorHAnsi" w:hAnsiTheme="minorHAnsi"/>
          <w:sz w:val="24"/>
          <w:szCs w:val="24"/>
        </w:rPr>
      </w:pPr>
      <w:r w:rsidRPr="008A1537">
        <w:rPr>
          <w:rFonts w:asciiTheme="minorHAnsi" w:hAnsiTheme="minorHAnsi"/>
          <w:sz w:val="24"/>
          <w:szCs w:val="24"/>
        </w:rPr>
        <w:t xml:space="preserve">O presente Projeto de Lei tem por objetivo ajustar os procedimentos </w:t>
      </w:r>
      <w:r w:rsidRPr="008A1537">
        <w:rPr>
          <w:rFonts w:asciiTheme="minorHAnsi" w:hAnsiTheme="minorHAnsi" w:cs="Arial"/>
          <w:sz w:val="24"/>
          <w:szCs w:val="24"/>
        </w:rPr>
        <w:t xml:space="preserve">para aplicação </w:t>
      </w:r>
      <w:r w:rsidR="006E482A" w:rsidRPr="008A1537">
        <w:rPr>
          <w:rFonts w:asciiTheme="minorHAnsi" w:hAnsiTheme="minorHAnsi"/>
          <w:sz w:val="24"/>
          <w:szCs w:val="24"/>
        </w:rPr>
        <w:t>da Lei Municipal nº 7.733, de 24 de maio de 2012</w:t>
      </w:r>
      <w:r w:rsidR="007C0430">
        <w:rPr>
          <w:rFonts w:asciiTheme="minorHAnsi" w:hAnsiTheme="minorHAnsi"/>
          <w:sz w:val="24"/>
          <w:szCs w:val="24"/>
        </w:rPr>
        <w:t>, que</w:t>
      </w:r>
      <w:r w:rsidR="006E482A" w:rsidRPr="008A1537">
        <w:rPr>
          <w:rFonts w:asciiTheme="minorHAnsi" w:hAnsiTheme="minorHAnsi"/>
          <w:sz w:val="24"/>
          <w:szCs w:val="24"/>
        </w:rPr>
        <w:t xml:space="preserve"> regula o procedimento do Art. 1.276 do Código Civil – Instituto </w:t>
      </w:r>
      <w:r w:rsidR="008A1537" w:rsidRPr="008A1537">
        <w:rPr>
          <w:rFonts w:asciiTheme="minorHAnsi" w:hAnsiTheme="minorHAnsi"/>
          <w:sz w:val="24"/>
          <w:szCs w:val="24"/>
        </w:rPr>
        <w:t>do Abandono</w:t>
      </w:r>
      <w:r w:rsidR="006E482A" w:rsidRPr="008A1537">
        <w:rPr>
          <w:rFonts w:asciiTheme="minorHAnsi" w:hAnsiTheme="minorHAnsi"/>
          <w:sz w:val="24"/>
          <w:szCs w:val="24"/>
        </w:rPr>
        <w:t xml:space="preserve"> e dá outras providências. </w:t>
      </w:r>
    </w:p>
    <w:p w:rsidR="008A1537" w:rsidRPr="008A1537" w:rsidRDefault="008A1537" w:rsidP="006E482A">
      <w:pPr>
        <w:ind w:right="33" w:firstLine="1276"/>
        <w:jc w:val="both"/>
        <w:rPr>
          <w:rFonts w:asciiTheme="minorHAnsi" w:hAnsiTheme="minorHAnsi"/>
          <w:sz w:val="24"/>
          <w:szCs w:val="24"/>
        </w:rPr>
      </w:pPr>
    </w:p>
    <w:p w:rsidR="00627FFE" w:rsidRPr="008A1537" w:rsidRDefault="006E482A" w:rsidP="006E482A">
      <w:pPr>
        <w:ind w:right="33" w:firstLine="1276"/>
        <w:jc w:val="both"/>
        <w:rPr>
          <w:rFonts w:asciiTheme="minorHAnsi" w:hAnsiTheme="minorHAnsi"/>
          <w:sz w:val="24"/>
          <w:szCs w:val="24"/>
        </w:rPr>
      </w:pPr>
      <w:r w:rsidRPr="008A1537">
        <w:rPr>
          <w:rFonts w:asciiTheme="minorHAnsi" w:hAnsiTheme="minorHAnsi"/>
          <w:sz w:val="24"/>
          <w:szCs w:val="24"/>
        </w:rPr>
        <w:t>Neste sentido, a nova redação do</w:t>
      </w:r>
      <w:r w:rsidRPr="008A1537">
        <w:rPr>
          <w:rFonts w:asciiTheme="minorHAnsi" w:hAnsiTheme="minorHAnsi" w:cs="Arial"/>
          <w:sz w:val="24"/>
          <w:szCs w:val="24"/>
        </w:rPr>
        <w:t xml:space="preserve"> §3º do artigo 3º, da Lei nº 7.733, de 24 de maio de 2012, determina que a aplicação de multas </w:t>
      </w:r>
      <w:r w:rsidR="007C0F94" w:rsidRPr="008A1537">
        <w:rPr>
          <w:rFonts w:asciiTheme="minorHAnsi" w:hAnsiTheme="minorHAnsi"/>
          <w:sz w:val="24"/>
          <w:szCs w:val="24"/>
        </w:rPr>
        <w:t>passe</w:t>
      </w:r>
      <w:r w:rsidRPr="008A1537">
        <w:rPr>
          <w:rFonts w:asciiTheme="minorHAnsi" w:hAnsiTheme="minorHAnsi"/>
          <w:sz w:val="24"/>
          <w:szCs w:val="24"/>
        </w:rPr>
        <w:t xml:space="preserve"> a considerar a</w:t>
      </w:r>
      <w:r w:rsidR="007C0F94" w:rsidRPr="008A1537">
        <w:rPr>
          <w:rFonts w:asciiTheme="minorHAnsi" w:hAnsiTheme="minorHAnsi"/>
          <w:sz w:val="24"/>
          <w:szCs w:val="24"/>
        </w:rPr>
        <w:t xml:space="preserve"> área edificada </w:t>
      </w:r>
      <w:r w:rsidRPr="008A1537">
        <w:rPr>
          <w:rFonts w:asciiTheme="minorHAnsi" w:hAnsiTheme="minorHAnsi"/>
          <w:sz w:val="24"/>
          <w:szCs w:val="24"/>
        </w:rPr>
        <w:t>dos imóveis enquadrados na referida Lei.</w:t>
      </w:r>
    </w:p>
    <w:p w:rsidR="00482C6A" w:rsidRPr="008A1537" w:rsidRDefault="00482C6A" w:rsidP="00482C6A">
      <w:pPr>
        <w:tabs>
          <w:tab w:val="left" w:pos="3810"/>
          <w:tab w:val="center" w:pos="4589"/>
        </w:tabs>
        <w:ind w:left="708" w:right="33"/>
        <w:rPr>
          <w:rFonts w:asciiTheme="minorHAnsi" w:hAnsiTheme="minorHAnsi" w:cs="Arial"/>
          <w:b/>
          <w:bCs/>
          <w:sz w:val="24"/>
          <w:szCs w:val="24"/>
        </w:rPr>
      </w:pPr>
      <w:r w:rsidRPr="008A1537">
        <w:rPr>
          <w:rFonts w:asciiTheme="minorHAnsi" w:hAnsiTheme="minorHAnsi" w:cs="Arial"/>
          <w:b/>
          <w:bCs/>
          <w:sz w:val="24"/>
          <w:szCs w:val="24"/>
        </w:rPr>
        <w:tab/>
      </w:r>
    </w:p>
    <w:p w:rsidR="00482C6A" w:rsidRDefault="00482C6A" w:rsidP="00482C6A">
      <w:pPr>
        <w:tabs>
          <w:tab w:val="left" w:pos="3810"/>
          <w:tab w:val="center" w:pos="4589"/>
        </w:tabs>
        <w:ind w:left="708" w:right="33"/>
        <w:rPr>
          <w:rFonts w:asciiTheme="minorHAnsi" w:hAnsiTheme="minorHAnsi" w:cs="Arial"/>
          <w:b/>
          <w:bCs/>
          <w:sz w:val="24"/>
          <w:szCs w:val="24"/>
        </w:rPr>
      </w:pPr>
    </w:p>
    <w:p w:rsidR="00663D1B" w:rsidRDefault="00663D1B" w:rsidP="00482C6A">
      <w:pPr>
        <w:tabs>
          <w:tab w:val="left" w:pos="3810"/>
          <w:tab w:val="center" w:pos="4589"/>
        </w:tabs>
        <w:ind w:left="708" w:right="33"/>
        <w:rPr>
          <w:rFonts w:asciiTheme="minorHAnsi" w:hAnsiTheme="minorHAnsi" w:cs="Arial"/>
          <w:b/>
          <w:bCs/>
          <w:sz w:val="24"/>
          <w:szCs w:val="24"/>
        </w:rPr>
      </w:pPr>
    </w:p>
    <w:p w:rsidR="00482C6A" w:rsidRPr="008A1537" w:rsidRDefault="00482C6A" w:rsidP="00482C6A">
      <w:pPr>
        <w:tabs>
          <w:tab w:val="left" w:pos="3810"/>
          <w:tab w:val="center" w:pos="4589"/>
        </w:tabs>
        <w:ind w:left="708" w:right="33"/>
        <w:rPr>
          <w:rFonts w:asciiTheme="minorHAnsi" w:hAnsiTheme="minorHAnsi" w:cs="Arial"/>
          <w:b/>
          <w:bCs/>
          <w:sz w:val="24"/>
          <w:szCs w:val="24"/>
        </w:rPr>
      </w:pPr>
    </w:p>
    <w:p w:rsidR="00482C6A" w:rsidRPr="008A1537" w:rsidRDefault="00482C6A" w:rsidP="00482C6A">
      <w:pPr>
        <w:tabs>
          <w:tab w:val="left" w:pos="3810"/>
          <w:tab w:val="center" w:pos="4589"/>
        </w:tabs>
        <w:ind w:left="708" w:right="33"/>
        <w:rPr>
          <w:rFonts w:asciiTheme="minorHAnsi" w:hAnsiTheme="minorHAnsi" w:cs="Arial"/>
          <w:b/>
          <w:bCs/>
          <w:sz w:val="24"/>
          <w:szCs w:val="24"/>
        </w:rPr>
      </w:pPr>
      <w:r w:rsidRPr="008A1537">
        <w:rPr>
          <w:rFonts w:asciiTheme="minorHAnsi" w:hAnsiTheme="minorHAnsi" w:cs="Arial"/>
          <w:b/>
          <w:bCs/>
          <w:sz w:val="24"/>
          <w:szCs w:val="24"/>
        </w:rPr>
        <w:tab/>
        <w:t>Paulo Landim</w:t>
      </w:r>
    </w:p>
    <w:p w:rsidR="00627FFE" w:rsidRPr="008A1537" w:rsidRDefault="00482C6A" w:rsidP="00482C6A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  <w:r w:rsidRPr="008A1537">
        <w:rPr>
          <w:rFonts w:asciiTheme="minorHAnsi" w:hAnsiTheme="minorHAnsi" w:cs="Arial"/>
          <w:sz w:val="24"/>
          <w:szCs w:val="24"/>
        </w:rPr>
        <w:t>Vereador</w:t>
      </w:r>
    </w:p>
    <w:p w:rsidR="00482C6A" w:rsidRPr="008A1537" w:rsidRDefault="00482C6A" w:rsidP="00482C6A">
      <w:pPr>
        <w:ind w:left="567" w:right="33"/>
        <w:jc w:val="center"/>
        <w:rPr>
          <w:rFonts w:asciiTheme="minorHAnsi" w:hAnsiTheme="minorHAnsi"/>
          <w:b/>
          <w:sz w:val="24"/>
          <w:szCs w:val="24"/>
        </w:rPr>
      </w:pPr>
    </w:p>
    <w:p w:rsidR="00627FFE" w:rsidRPr="008A1537" w:rsidRDefault="00627FFE" w:rsidP="00627FFE">
      <w:pPr>
        <w:ind w:right="33"/>
        <w:jc w:val="both"/>
        <w:rPr>
          <w:rFonts w:asciiTheme="minorHAnsi" w:hAnsiTheme="minorHAnsi"/>
          <w:sz w:val="24"/>
          <w:szCs w:val="24"/>
        </w:rPr>
      </w:pPr>
    </w:p>
    <w:p w:rsidR="00EE6FED" w:rsidRPr="008A1537" w:rsidRDefault="00EE6FED">
      <w:pPr>
        <w:rPr>
          <w:sz w:val="24"/>
          <w:szCs w:val="24"/>
        </w:rPr>
      </w:pPr>
    </w:p>
    <w:sectPr w:rsidR="00EE6FED" w:rsidRPr="008A1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FE"/>
    <w:rsid w:val="00482C6A"/>
    <w:rsid w:val="00627FFE"/>
    <w:rsid w:val="00663D1B"/>
    <w:rsid w:val="006E482A"/>
    <w:rsid w:val="00775712"/>
    <w:rsid w:val="007C0430"/>
    <w:rsid w:val="007C0F94"/>
    <w:rsid w:val="007F7572"/>
    <w:rsid w:val="008A1537"/>
    <w:rsid w:val="00C55C14"/>
    <w:rsid w:val="00E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152A0-5DA3-4D78-939A-BD9732D6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27F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5C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C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Paes Landim</dc:creator>
  <cp:keywords/>
  <dc:description/>
  <cp:lastModifiedBy>Paulo Fernando Paes Landim</cp:lastModifiedBy>
  <cp:revision>2</cp:revision>
  <cp:lastPrinted>2017-07-21T14:03:00Z</cp:lastPrinted>
  <dcterms:created xsi:type="dcterms:W3CDTF">2017-07-24T15:22:00Z</dcterms:created>
  <dcterms:modified xsi:type="dcterms:W3CDTF">2017-07-24T15:22:00Z</dcterms:modified>
</cp:coreProperties>
</file>