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720DF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630DB">
        <w:rPr>
          <w:rFonts w:ascii="Tahoma" w:hAnsi="Tahoma" w:cs="Tahoma"/>
          <w:b/>
          <w:sz w:val="32"/>
          <w:szCs w:val="32"/>
          <w:u w:val="single"/>
        </w:rPr>
        <w:t>173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630DB">
        <w:rPr>
          <w:rFonts w:ascii="Tahoma" w:hAnsi="Tahoma" w:cs="Tahoma"/>
          <w:b/>
          <w:sz w:val="32"/>
          <w:szCs w:val="32"/>
          <w:u w:val="single"/>
        </w:rPr>
        <w:t>163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630DB" w:rsidRPr="005630DB" w:rsidRDefault="005630D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ALUISIO BRAZ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630D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630DB">
        <w:rPr>
          <w:rFonts w:ascii="Calibri" w:hAnsi="Calibri" w:cs="Calibri"/>
          <w:sz w:val="22"/>
          <w:szCs w:val="22"/>
        </w:rPr>
        <w:t>Institui e inclui no calendário oficial de eventos do Município o Dia da Universidade de Araraquara - UNIARA a ser comemorado anualmente em 19 de julho e dá outras provid</w:t>
      </w:r>
      <w:r>
        <w:rPr>
          <w:rFonts w:ascii="Calibri" w:hAnsi="Calibri" w:cs="Calibri"/>
          <w:sz w:val="22"/>
          <w:szCs w:val="22"/>
        </w:rPr>
        <w:t>ê</w:t>
      </w:r>
      <w:r w:rsidRPr="005630DB">
        <w:rPr>
          <w:rFonts w:ascii="Calibri" w:hAnsi="Calibri" w:cs="Calibri"/>
          <w:sz w:val="22"/>
          <w:szCs w:val="22"/>
        </w:rPr>
        <w:t>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5630DB" w:rsidRPr="005630DB" w:rsidRDefault="005630DB" w:rsidP="005630DB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630DB">
        <w:rPr>
          <w:rFonts w:ascii="Calibri" w:hAnsi="Calibri" w:cs="Calibri"/>
          <w:sz w:val="24"/>
          <w:szCs w:val="24"/>
        </w:rPr>
        <w:t xml:space="preserve">Art. 1º Fica instituído no âmbito deste Município o Dia da Universidade de Araraquara - UNIARA a ser comemorado anualmente em 19 de julho, integrando o calendário oficial de eventos do Município. </w:t>
      </w:r>
    </w:p>
    <w:p w:rsidR="005630DB" w:rsidRDefault="005630DB" w:rsidP="005630D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630DB" w:rsidRPr="005630DB" w:rsidRDefault="005630DB" w:rsidP="005630DB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630DB">
        <w:rPr>
          <w:rFonts w:ascii="Calibri" w:hAnsi="Calibri" w:cs="Calibri"/>
          <w:sz w:val="24"/>
          <w:szCs w:val="24"/>
        </w:rPr>
        <w:t xml:space="preserve">Art. 2º Os recursos necessários para atender as despesas com a execução desta lei, serão obtidos mediante parceria com empresas de iniciativa privada ou governamental, sem acarretar ônus para o Município. </w:t>
      </w:r>
    </w:p>
    <w:p w:rsidR="005630DB" w:rsidRDefault="005630DB" w:rsidP="005630D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5630DB" w:rsidP="005630DB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5630DB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65781">
        <w:rPr>
          <w:rFonts w:ascii="Calibri" w:hAnsi="Calibri" w:cs="Calibri"/>
          <w:sz w:val="24"/>
          <w:szCs w:val="24"/>
        </w:rPr>
        <w:t>14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A65781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20DF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20DF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30DB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20DF4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35</cp:revision>
  <cp:lastPrinted>2016-08-16T19:55:00Z</cp:lastPrinted>
  <dcterms:created xsi:type="dcterms:W3CDTF">2016-08-16T19:55:00Z</dcterms:created>
  <dcterms:modified xsi:type="dcterms:W3CDTF">2016-09-13T14:42:00Z</dcterms:modified>
</cp:coreProperties>
</file>