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F2428C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2428C">
        <w:rPr>
          <w:rFonts w:ascii="Tahoma" w:hAnsi="Tahoma" w:cs="Tahoma"/>
          <w:b/>
          <w:sz w:val="32"/>
          <w:szCs w:val="32"/>
          <w:u w:val="single"/>
        </w:rPr>
        <w:t>168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2428C">
        <w:rPr>
          <w:rFonts w:ascii="Tahoma" w:hAnsi="Tahoma" w:cs="Tahoma"/>
          <w:b/>
          <w:sz w:val="32"/>
          <w:szCs w:val="32"/>
          <w:u w:val="single"/>
        </w:rPr>
        <w:t>175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F2428C" w:rsidRPr="00F2428C" w:rsidRDefault="00F2428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MESA DA CÂMARA MUNICIPAL DE ARARAQUARA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2428C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F2428C">
        <w:rPr>
          <w:rFonts w:ascii="Calibri" w:hAnsi="Calibri" w:cs="Calibri"/>
          <w:sz w:val="22"/>
          <w:szCs w:val="22"/>
          <w:lang w:eastAsia="x-none"/>
        </w:rPr>
        <w:t>Dispõe sobre o subsídio dos Secretários Municipais de Araraquara, para o mandato a iniciar-se em 1º de janeiro de 2017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F2428C" w:rsidRPr="00F2428C" w:rsidRDefault="00F2428C" w:rsidP="00F2428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F2428C">
        <w:rPr>
          <w:rFonts w:ascii="Calibri" w:hAnsi="Calibri" w:cs="Calibri"/>
          <w:sz w:val="24"/>
          <w:szCs w:val="24"/>
          <w:lang w:eastAsia="x-none"/>
        </w:rPr>
        <w:t>Art. 1º O subsídio mensal dos Secretários do Município de Araraquara, nos termos do artigo 29, inciso V, da Constituição Federal, conforme a redação que lhe conferiu a Emenda Constitucional nº 19, do artigo 37, Inciso XI, da Constituição Federal, com a redação dada pela Emenda Constitucional nº 41, fica, a partir de 1º de janeiro de 2017, fixado em R$ 8.000,00 (oito mil reais) mensais.</w:t>
      </w:r>
    </w:p>
    <w:p w:rsidR="00F2428C" w:rsidRPr="00F2428C" w:rsidRDefault="00F2428C" w:rsidP="00F2428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F2428C" w:rsidRPr="00F2428C" w:rsidRDefault="00F2428C" w:rsidP="00F2428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F2428C">
        <w:rPr>
          <w:rFonts w:ascii="Calibri" w:hAnsi="Calibri" w:cs="Calibri"/>
          <w:sz w:val="24"/>
          <w:szCs w:val="24"/>
          <w:lang w:eastAsia="x-none"/>
        </w:rPr>
        <w:t>Art. 2º As despesas com a execução desta lei, onerarão dotações próprias do orçamento municipal.</w:t>
      </w:r>
    </w:p>
    <w:p w:rsidR="00F2428C" w:rsidRPr="00F2428C" w:rsidRDefault="00F2428C" w:rsidP="00F2428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032DD1" w:rsidRDefault="00F2428C" w:rsidP="00F2428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F2428C">
        <w:rPr>
          <w:rFonts w:ascii="Calibri" w:hAnsi="Calibri" w:cs="Calibri"/>
          <w:sz w:val="24"/>
          <w:szCs w:val="24"/>
          <w:lang w:eastAsia="x-none"/>
        </w:rPr>
        <w:t>Art. 3º Esta lei entra em vigor na data de sua publicação, revogadas as disposições em contrário.</w:t>
      </w:r>
      <w:bookmarkStart w:id="0" w:name="_GoBack"/>
      <w:bookmarkEnd w:id="0"/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 xml:space="preserve">ao </w:t>
      </w:r>
      <w:r w:rsidR="00877F8D">
        <w:rPr>
          <w:rFonts w:ascii="Calibri" w:hAnsi="Calibri" w:cs="Calibri"/>
          <w:sz w:val="24"/>
          <w:szCs w:val="24"/>
        </w:rPr>
        <w:t>1</w:t>
      </w:r>
      <w:r w:rsidR="005B6589">
        <w:rPr>
          <w:rFonts w:ascii="Calibri" w:hAnsi="Calibri" w:cs="Calibri"/>
          <w:sz w:val="24"/>
          <w:szCs w:val="24"/>
        </w:rPr>
        <w:t>º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B6589">
        <w:rPr>
          <w:rFonts w:ascii="Calibri" w:hAnsi="Calibri" w:cs="Calibri"/>
          <w:sz w:val="24"/>
          <w:szCs w:val="24"/>
        </w:rPr>
        <w:t>primeiro)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dia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2428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3df7b497b34f8f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2428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428C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F56463F-37C2-4236-81B9-1399B02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698df6d1-47de-4aab-97df-7531c9856233.png" Id="Ra7ea22da80114e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698df6d1-47de-4aab-97df-7531c9856233.png" Id="Ra73df7b497b34f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33</cp:revision>
  <cp:lastPrinted>2016-08-16T19:55:00Z</cp:lastPrinted>
  <dcterms:created xsi:type="dcterms:W3CDTF">2016-08-16T19:55:00Z</dcterms:created>
  <dcterms:modified xsi:type="dcterms:W3CDTF">2016-09-01T17:04:00Z</dcterms:modified>
</cp:coreProperties>
</file>